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03609C95"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w:t>
      </w:r>
      <w:r w:rsidR="005B22A1">
        <w:rPr>
          <w:rFonts w:eastAsia="SimSun"/>
          <w:b/>
          <w:kern w:val="2"/>
          <w:sz w:val="22"/>
          <w:szCs w:val="22"/>
          <w:lang w:val="en-US" w:eastAsia="zh-CN"/>
        </w:rPr>
        <w:t>2</w:t>
      </w:r>
      <w:r w:rsidRPr="007F6704">
        <w:rPr>
          <w:rFonts w:eastAsia="SimSun"/>
          <w:b/>
          <w:kern w:val="2"/>
          <w:sz w:val="22"/>
          <w:szCs w:val="22"/>
          <w:lang w:val="en-US" w:eastAsia="zh-CN"/>
        </w:rPr>
        <w:t xml:space="preserve"> Meeting #1</w:t>
      </w:r>
      <w:r w:rsidR="005B22A1">
        <w:rPr>
          <w:rFonts w:eastAsia="SimSun"/>
          <w:b/>
          <w:kern w:val="2"/>
          <w:sz w:val="22"/>
          <w:szCs w:val="22"/>
          <w:lang w:val="en-US" w:eastAsia="zh-CN"/>
        </w:rPr>
        <w:t>23</w:t>
      </w:r>
      <w:r w:rsidRPr="007F6704">
        <w:rPr>
          <w:rFonts w:eastAsia="SimSun"/>
          <w:b/>
          <w:kern w:val="2"/>
          <w:sz w:val="22"/>
          <w:szCs w:val="22"/>
          <w:lang w:val="en-US" w:eastAsia="zh-CN"/>
        </w:rPr>
        <w:tab/>
        <w:t>R</w:t>
      </w:r>
      <w:r w:rsidR="00606175">
        <w:rPr>
          <w:rFonts w:eastAsia="SimSun"/>
          <w:b/>
          <w:kern w:val="2"/>
          <w:sz w:val="22"/>
          <w:szCs w:val="22"/>
          <w:lang w:val="en-US" w:eastAsia="zh-CN"/>
        </w:rPr>
        <w:t>2</w:t>
      </w:r>
      <w:r w:rsidRPr="007F6704">
        <w:rPr>
          <w:rFonts w:eastAsia="SimSun"/>
          <w:b/>
          <w:kern w:val="2"/>
          <w:sz w:val="22"/>
          <w:szCs w:val="22"/>
          <w:lang w:val="en-US" w:eastAsia="zh-CN"/>
        </w:rPr>
        <w:t>-</w:t>
      </w:r>
      <w:r w:rsidR="00B470A7">
        <w:rPr>
          <w:rFonts w:eastAsia="SimSun"/>
          <w:b/>
          <w:kern w:val="2"/>
          <w:sz w:val="22"/>
          <w:szCs w:val="22"/>
          <w:lang w:val="en-US" w:eastAsia="zh-CN"/>
        </w:rPr>
        <w:t>2</w:t>
      </w:r>
      <w:r w:rsidR="002137A0">
        <w:rPr>
          <w:rFonts w:eastAsia="SimSun"/>
          <w:b/>
          <w:kern w:val="2"/>
          <w:sz w:val="22"/>
          <w:szCs w:val="22"/>
          <w:lang w:val="en-US" w:eastAsia="zh-CN"/>
        </w:rPr>
        <w:t>30</w:t>
      </w:r>
      <w:r w:rsidR="00CD313C">
        <w:rPr>
          <w:rFonts w:eastAsia="SimSun"/>
          <w:b/>
          <w:kern w:val="2"/>
          <w:sz w:val="22"/>
          <w:szCs w:val="22"/>
          <w:lang w:val="en-US" w:eastAsia="zh-CN"/>
        </w:rPr>
        <w:t>8777</w:t>
      </w:r>
    </w:p>
    <w:p w14:paraId="03096DEE" w14:textId="5E47B746" w:rsidR="00B9228A" w:rsidRPr="00A64DE9" w:rsidRDefault="00440E2F" w:rsidP="00A64DE9">
      <w:pPr>
        <w:tabs>
          <w:tab w:val="right" w:pos="9216"/>
        </w:tabs>
        <w:autoSpaceDE w:val="0"/>
        <w:autoSpaceDN w:val="0"/>
        <w:adjustRightInd w:val="0"/>
        <w:snapToGrid w:val="0"/>
        <w:rPr>
          <w:rFonts w:eastAsia="SimSun"/>
          <w:b/>
          <w:kern w:val="2"/>
          <w:sz w:val="22"/>
          <w:szCs w:val="22"/>
          <w:lang w:val="en-US" w:eastAsia="zh-CN"/>
        </w:rPr>
      </w:pPr>
      <w:r w:rsidRPr="00440E2F">
        <w:rPr>
          <w:b/>
          <w:bCs/>
          <w:sz w:val="22"/>
          <w:szCs w:val="22"/>
          <w:lang w:val="en-US" w:eastAsia="zh-CN"/>
        </w:rPr>
        <w:t>Toulouse, France, August 21</w:t>
      </w:r>
      <w:r w:rsidRPr="00440E2F">
        <w:rPr>
          <w:b/>
          <w:bCs/>
          <w:sz w:val="22"/>
          <w:szCs w:val="22"/>
          <w:vertAlign w:val="superscript"/>
          <w:lang w:val="en-US" w:eastAsia="zh-CN"/>
        </w:rPr>
        <w:t>st</w:t>
      </w:r>
      <w:r>
        <w:rPr>
          <w:b/>
          <w:bCs/>
          <w:sz w:val="22"/>
          <w:szCs w:val="22"/>
          <w:lang w:val="en-US" w:eastAsia="zh-CN"/>
        </w:rPr>
        <w:t xml:space="preserve"> </w:t>
      </w:r>
      <w:r w:rsidRPr="00440E2F">
        <w:rPr>
          <w:b/>
          <w:bCs/>
          <w:sz w:val="22"/>
          <w:szCs w:val="22"/>
          <w:lang w:val="en-US" w:eastAsia="zh-CN"/>
        </w:rPr>
        <w:t>– August 25</w:t>
      </w:r>
      <w:r w:rsidRPr="00440E2F">
        <w:rPr>
          <w:b/>
          <w:bCs/>
          <w:sz w:val="22"/>
          <w:szCs w:val="22"/>
          <w:vertAlign w:val="superscript"/>
          <w:lang w:val="en-US" w:eastAsia="zh-CN"/>
        </w:rPr>
        <w:t>th</w:t>
      </w:r>
      <w:r w:rsidRPr="00440E2F">
        <w:rPr>
          <w:b/>
          <w:bCs/>
          <w:sz w:val="22"/>
          <w:szCs w:val="22"/>
          <w:lang w:val="en-US" w:eastAsia="zh-CN"/>
        </w:rPr>
        <w:t xml:space="preserve">, </w:t>
      </w:r>
      <w:r w:rsidR="00B9228A" w:rsidRPr="00B9228A">
        <w:rPr>
          <w:rFonts w:eastAsia="SimSun"/>
          <w:b/>
          <w:kern w:val="2"/>
          <w:sz w:val="22"/>
          <w:szCs w:val="22"/>
          <w:lang w:val="en-US" w:eastAsia="zh-CN"/>
        </w:rPr>
        <w:t>202</w:t>
      </w:r>
      <w:r w:rsidR="00671EE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521766BD"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CD313C">
        <w:rPr>
          <w:rFonts w:eastAsia="SimSun"/>
          <w:b/>
          <w:kern w:val="2"/>
          <w:sz w:val="22"/>
          <w:szCs w:val="22"/>
          <w:lang w:val="en-US" w:eastAsia="zh-CN"/>
        </w:rPr>
        <w:t xml:space="preserve">On </w:t>
      </w:r>
      <w:r w:rsidR="00F86E97" w:rsidRPr="00F86E97">
        <w:rPr>
          <w:rFonts w:eastAsia="SimSun"/>
          <w:b/>
          <w:kern w:val="2"/>
          <w:sz w:val="22"/>
          <w:szCs w:val="22"/>
          <w:lang w:val="en-US" w:eastAsia="zh-CN"/>
        </w:rPr>
        <w:t>Network verified UE location for NR NTN</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DE9DDA" w14:textId="77777777" w:rsidR="00524E62" w:rsidRDefault="005F2BBB" w:rsidP="00521CB4">
      <w:pPr>
        <w:spacing w:after="120"/>
        <w:jc w:val="both"/>
        <w:rPr>
          <w:rFonts w:eastAsia="Malgun Gothic"/>
          <w:sz w:val="22"/>
          <w:szCs w:val="22"/>
          <w:lang w:val="en-US" w:eastAsia="en-US"/>
        </w:rPr>
      </w:pPr>
      <w:r w:rsidRPr="00DC7401">
        <w:rPr>
          <w:rFonts w:eastAsia="Malgun Gothic"/>
          <w:sz w:val="22"/>
          <w:szCs w:val="22"/>
          <w:lang w:val="en-US" w:eastAsia="en-US"/>
        </w:rPr>
        <w:t>In RAN#</w:t>
      </w:r>
      <w:r w:rsidR="00734A8D" w:rsidRPr="00DC7401">
        <w:rPr>
          <w:rFonts w:eastAsia="Malgun Gothic"/>
          <w:sz w:val="22"/>
          <w:szCs w:val="22"/>
          <w:lang w:val="en-US" w:eastAsia="en-US"/>
        </w:rPr>
        <w:t>9</w:t>
      </w:r>
      <w:r w:rsidR="00C109FD" w:rsidRPr="00DC7401">
        <w:rPr>
          <w:rFonts w:eastAsia="Malgun Gothic"/>
          <w:sz w:val="22"/>
          <w:szCs w:val="22"/>
          <w:lang w:val="en-US" w:eastAsia="en-US"/>
        </w:rPr>
        <w:t>8</w:t>
      </w:r>
      <w:r w:rsidR="00510C6A" w:rsidRPr="00DC7401">
        <w:rPr>
          <w:rFonts w:eastAsia="Malgun Gothic"/>
          <w:sz w:val="22"/>
          <w:szCs w:val="22"/>
          <w:lang w:val="en-US" w:eastAsia="en-US"/>
        </w:rPr>
        <w:t xml:space="preserve"> [1]</w:t>
      </w:r>
      <w:r w:rsidRPr="00DC7401">
        <w:rPr>
          <w:rFonts w:eastAsia="Malgun Gothic"/>
          <w:sz w:val="22"/>
          <w:szCs w:val="22"/>
          <w:lang w:val="en-US" w:eastAsia="en-US"/>
        </w:rPr>
        <w:t xml:space="preserve">, </w:t>
      </w:r>
      <w:r w:rsidR="00EF081C" w:rsidRPr="00DC7401">
        <w:rPr>
          <w:rFonts w:eastAsia="Malgun Gothic"/>
          <w:sz w:val="22"/>
          <w:szCs w:val="22"/>
          <w:lang w:val="en-US" w:eastAsia="en-US"/>
        </w:rPr>
        <w:t xml:space="preserve">the revised WID on </w:t>
      </w:r>
      <w:r w:rsidR="00852EA3" w:rsidRPr="00DC7401">
        <w:rPr>
          <w:rFonts w:eastAsia="Malgun Gothic"/>
          <w:sz w:val="22"/>
          <w:szCs w:val="22"/>
          <w:lang w:val="en-US" w:eastAsia="en-US"/>
        </w:rPr>
        <w:t>NR</w:t>
      </w:r>
      <w:r w:rsidR="00EF081C" w:rsidRPr="00DC7401">
        <w:rPr>
          <w:rFonts w:eastAsia="Malgun Gothic"/>
          <w:sz w:val="22"/>
          <w:szCs w:val="22"/>
          <w:lang w:val="en-US" w:eastAsia="en-US"/>
        </w:rPr>
        <w:t xml:space="preserve"> NTN enhancements </w:t>
      </w:r>
      <w:r w:rsidR="009A4368" w:rsidRPr="00DC7401">
        <w:rPr>
          <w:rFonts w:eastAsia="Malgun Gothic"/>
          <w:sz w:val="22"/>
          <w:szCs w:val="22"/>
          <w:lang w:val="en-US" w:eastAsia="en-US"/>
        </w:rPr>
        <w:t>was</w:t>
      </w:r>
      <w:r w:rsidR="00EF081C" w:rsidRPr="00DC7401">
        <w:rPr>
          <w:rFonts w:eastAsia="Malgun Gothic"/>
          <w:sz w:val="22"/>
          <w:szCs w:val="22"/>
          <w:lang w:val="en-US" w:eastAsia="en-US"/>
        </w:rPr>
        <w:t xml:space="preserve"> endorsed.</w:t>
      </w:r>
      <w:r w:rsidR="00C109FD" w:rsidRPr="00DC7401">
        <w:rPr>
          <w:rFonts w:eastAsia="Malgun Gothic"/>
          <w:sz w:val="22"/>
          <w:szCs w:val="22"/>
          <w:lang w:val="en-US" w:eastAsia="en-US"/>
        </w:rPr>
        <w:t xml:space="preserve"> </w:t>
      </w:r>
      <w:r w:rsidR="000A4B4D" w:rsidRPr="000A4B4D">
        <w:rPr>
          <w:rFonts w:eastAsia="Malgun Gothic"/>
          <w:sz w:val="22"/>
          <w:szCs w:val="22"/>
          <w:lang w:val="en-US" w:eastAsia="en-US"/>
        </w:rPr>
        <w:t>The outcome of the RAN-level study phase was a new TR 38.882</w:t>
      </w:r>
      <w:r w:rsidR="00524E62">
        <w:rPr>
          <w:rFonts w:eastAsia="Malgun Gothic"/>
          <w:sz w:val="22"/>
          <w:szCs w:val="22"/>
          <w:lang w:val="en-US" w:eastAsia="en-US"/>
        </w:rPr>
        <w:t>.</w:t>
      </w:r>
    </w:p>
    <w:p w14:paraId="3229598E" w14:textId="77777777" w:rsidR="009B6CE5" w:rsidRPr="009B6CE5" w:rsidRDefault="009B6CE5" w:rsidP="009B6CE5">
      <w:pPr>
        <w:spacing w:after="120"/>
        <w:jc w:val="both"/>
        <w:rPr>
          <w:color w:val="000000" w:themeColor="text1"/>
          <w:sz w:val="22"/>
          <w:szCs w:val="18"/>
          <w:lang w:eastAsia="fr-FR"/>
        </w:rPr>
      </w:pPr>
      <w:r w:rsidRPr="009B6CE5">
        <w:rPr>
          <w:color w:val="000000" w:themeColor="text1"/>
          <w:sz w:val="22"/>
          <w:szCs w:val="18"/>
          <w:lang w:eastAsia="fr-FR"/>
        </w:rPr>
        <w:t>RAN#100 Decision: NW-verified UE Location: Milestone at RAN#101 to complete the work (or remove if not completed)</w:t>
      </w:r>
    </w:p>
    <w:p w14:paraId="48988CF1" w14:textId="66AF6D21" w:rsidR="0026017E" w:rsidRDefault="00EF492B"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bookmarkStart w:id="0" w:name="_Hlk134798204"/>
      <w:r w:rsidR="00EA4944" w:rsidRPr="00EA4944">
        <w:rPr>
          <w:rFonts w:ascii="Times New Roman" w:eastAsia="Batang" w:hAnsi="Times New Roman" w:cs="Times New Roman"/>
          <w:bCs w:val="0"/>
          <w:lang w:val="en-US" w:eastAsia="ko-KR"/>
        </w:rPr>
        <w:t>Det</w:t>
      </w:r>
      <w:r w:rsidR="00524E62">
        <w:rPr>
          <w:rFonts w:ascii="Times New Roman" w:eastAsia="Batang" w:hAnsi="Times New Roman" w:cs="Times New Roman"/>
          <w:bCs w:val="0"/>
          <w:lang w:val="en-US" w:eastAsia="ko-KR"/>
        </w:rPr>
        <w:t>ails of Alt 1</w:t>
      </w:r>
      <w:r w:rsidR="00EA4944" w:rsidRPr="00EA4944">
        <w:rPr>
          <w:rFonts w:ascii="Times New Roman" w:eastAsia="Batang" w:hAnsi="Times New Roman" w:cs="Times New Roman"/>
          <w:bCs w:val="0"/>
          <w:lang w:val="en-US" w:eastAsia="ko-KR"/>
        </w:rPr>
        <w:t xml:space="preserve"> </w:t>
      </w:r>
      <w:bookmarkEnd w:id="0"/>
      <w:r w:rsidR="00524E62" w:rsidRPr="00524E62">
        <w:rPr>
          <w:rFonts w:ascii="Times New Roman" w:eastAsia="Batang" w:hAnsi="Times New Roman" w:cs="Times New Roman"/>
          <w:bCs w:val="0"/>
          <w:lang w:val="en-US" w:eastAsia="ko-KR"/>
        </w:rPr>
        <w:t xml:space="preserve">UE Rx-Tx time difference </w:t>
      </w:r>
    </w:p>
    <w:p w14:paraId="57623173" w14:textId="5C99AD06" w:rsidR="00524E62" w:rsidRDefault="00524E62" w:rsidP="00524E62">
      <w:pPr>
        <w:spacing w:after="120"/>
        <w:jc w:val="both"/>
        <w:rPr>
          <w:rFonts w:eastAsiaTheme="minorEastAsia"/>
          <w:sz w:val="22"/>
          <w:szCs w:val="22"/>
          <w:lang w:eastAsia="zh-CN"/>
        </w:rPr>
      </w:pPr>
      <w:r>
        <w:rPr>
          <w:rFonts w:eastAsiaTheme="minorEastAsia"/>
          <w:sz w:val="22"/>
          <w:szCs w:val="22"/>
          <w:lang w:eastAsia="zh-CN"/>
        </w:rPr>
        <w:t xml:space="preserve">Based on RAN#100 decision, </w:t>
      </w:r>
      <w:r w:rsidRPr="009B6CE5">
        <w:rPr>
          <w:rFonts w:eastAsiaTheme="minorEastAsia"/>
          <w:sz w:val="22"/>
          <w:szCs w:val="22"/>
          <w:lang w:eastAsia="zh-CN"/>
        </w:rPr>
        <w:t xml:space="preserve">RAN1 to focus on </w:t>
      </w:r>
      <w:r w:rsidRPr="00524E62">
        <w:rPr>
          <w:rFonts w:eastAsiaTheme="minorEastAsia"/>
          <w:sz w:val="22"/>
          <w:szCs w:val="22"/>
          <w:lang w:eastAsia="zh-CN"/>
        </w:rPr>
        <w:t>UE Rx-Tx time difference in NTN for Option 3</w:t>
      </w:r>
      <w:r w:rsidR="004E1AC0">
        <w:rPr>
          <w:rFonts w:eastAsiaTheme="minorEastAsia"/>
          <w:sz w:val="22"/>
          <w:szCs w:val="22"/>
          <w:lang w:eastAsia="zh-CN"/>
        </w:rPr>
        <w:t xml:space="preserve">. </w:t>
      </w:r>
      <w:r>
        <w:rPr>
          <w:rFonts w:eastAsiaTheme="minorEastAsia"/>
          <w:sz w:val="22"/>
          <w:szCs w:val="22"/>
          <w:lang w:eastAsia="zh-CN"/>
        </w:rPr>
        <w:t xml:space="preserve">We copy RAN1#112 agreements for </w:t>
      </w:r>
      <w:r w:rsidR="00043447">
        <w:rPr>
          <w:rFonts w:eastAsiaTheme="minorEastAsia"/>
          <w:sz w:val="22"/>
          <w:szCs w:val="22"/>
          <w:lang w:eastAsia="zh-CN"/>
        </w:rPr>
        <w:t xml:space="preserve">UE Rx-Tx time difference </w:t>
      </w:r>
      <w:r>
        <w:rPr>
          <w:rFonts w:eastAsiaTheme="minorEastAsia"/>
          <w:sz w:val="22"/>
          <w:szCs w:val="22"/>
          <w:lang w:eastAsia="zh-CN"/>
        </w:rPr>
        <w:t xml:space="preserve">Option 3 </w:t>
      </w:r>
      <w:r w:rsidR="00043447">
        <w:rPr>
          <w:rFonts w:eastAsiaTheme="minorEastAsia"/>
          <w:sz w:val="22"/>
          <w:szCs w:val="22"/>
          <w:lang w:eastAsia="zh-CN"/>
        </w:rPr>
        <w:t xml:space="preserve">and Alt 1: </w:t>
      </w:r>
      <w:r w:rsidR="00043447" w:rsidRPr="00AF7F68">
        <w:rPr>
          <w:sz w:val="22"/>
          <w:szCs w:val="18"/>
        </w:rPr>
        <w:t>UE Rx-Tx time difference based on Option 3 and gNB Rx-Tx time difference as defined in TS 38.215</w:t>
      </w:r>
      <w:r>
        <w:rPr>
          <w:rFonts w:eastAsiaTheme="minorEastAsia"/>
          <w:sz w:val="22"/>
          <w:szCs w:val="22"/>
          <w:lang w:eastAsia="zh-CN"/>
        </w:rPr>
        <w:t>below:</w:t>
      </w:r>
    </w:p>
    <w:p w14:paraId="0B70C563" w14:textId="77777777" w:rsidR="004E1AC0" w:rsidRDefault="004E1AC0" w:rsidP="00EA4944">
      <w:pPr>
        <w:rPr>
          <w:rFonts w:eastAsiaTheme="minorEastAsia"/>
          <w:sz w:val="22"/>
          <w:szCs w:val="22"/>
          <w:lang w:eastAsia="zh-CN"/>
        </w:rPr>
      </w:pPr>
    </w:p>
    <w:p w14:paraId="0C61B15E" w14:textId="71E38AAE" w:rsidR="00524E62" w:rsidRPr="004E1AC0" w:rsidRDefault="004E1AC0" w:rsidP="004E1AC0">
      <w:pPr>
        <w:pStyle w:val="Caption"/>
        <w:jc w:val="center"/>
        <w:rPr>
          <w:rFonts w:eastAsiaTheme="minorEastAsia"/>
          <w:i w:val="0"/>
          <w:iCs w:val="0"/>
          <w:color w:val="auto"/>
          <w:sz w:val="20"/>
          <w:szCs w:val="20"/>
          <w:lang w:eastAsia="zh-CN"/>
        </w:rPr>
      </w:pPr>
      <w:r w:rsidRPr="004E1AC0">
        <w:rPr>
          <w:i w:val="0"/>
          <w:iCs w:val="0"/>
          <w:color w:val="auto"/>
          <w:sz w:val="20"/>
          <w:szCs w:val="20"/>
        </w:rPr>
        <w:t xml:space="preserve">Table </w:t>
      </w:r>
      <w:r w:rsidRPr="004E1AC0">
        <w:rPr>
          <w:i w:val="0"/>
          <w:iCs w:val="0"/>
          <w:color w:val="auto"/>
          <w:sz w:val="20"/>
          <w:szCs w:val="20"/>
        </w:rPr>
        <w:fldChar w:fldCharType="begin"/>
      </w:r>
      <w:r w:rsidRPr="004E1AC0">
        <w:rPr>
          <w:i w:val="0"/>
          <w:iCs w:val="0"/>
          <w:color w:val="auto"/>
          <w:sz w:val="20"/>
          <w:szCs w:val="20"/>
        </w:rPr>
        <w:instrText xml:space="preserve"> SEQ Table \* ARABIC </w:instrText>
      </w:r>
      <w:r w:rsidRPr="004E1AC0">
        <w:rPr>
          <w:i w:val="0"/>
          <w:iCs w:val="0"/>
          <w:color w:val="auto"/>
          <w:sz w:val="20"/>
          <w:szCs w:val="20"/>
        </w:rPr>
        <w:fldChar w:fldCharType="separate"/>
      </w:r>
      <w:r w:rsidRPr="004E1AC0">
        <w:rPr>
          <w:i w:val="0"/>
          <w:iCs w:val="0"/>
          <w:noProof/>
          <w:color w:val="auto"/>
          <w:sz w:val="20"/>
          <w:szCs w:val="20"/>
        </w:rPr>
        <w:t>1</w:t>
      </w:r>
      <w:r w:rsidRPr="004E1AC0">
        <w:rPr>
          <w:i w:val="0"/>
          <w:iCs w:val="0"/>
          <w:color w:val="auto"/>
          <w:sz w:val="20"/>
          <w:szCs w:val="20"/>
        </w:rPr>
        <w:fldChar w:fldCharType="end"/>
      </w:r>
      <w:r w:rsidRPr="004E1AC0">
        <w:rPr>
          <w:i w:val="0"/>
          <w:iCs w:val="0"/>
          <w:color w:val="auto"/>
          <w:sz w:val="20"/>
          <w:szCs w:val="20"/>
        </w:rPr>
        <w:t>: RAN1#112 agreements for UE Rx-Tx time difference</w:t>
      </w:r>
      <w:r w:rsidR="00524E62" w:rsidRPr="004E1AC0">
        <w:rPr>
          <w:rFonts w:eastAsiaTheme="minorEastAsia"/>
          <w:i w:val="0"/>
          <w:iCs w:val="0"/>
          <w:noProof/>
          <w:color w:val="auto"/>
          <w:sz w:val="20"/>
          <w:szCs w:val="20"/>
          <w:lang w:eastAsia="en-GB"/>
        </w:rPr>
        <mc:AlternateContent>
          <mc:Choice Requires="wps">
            <w:drawing>
              <wp:anchor distT="45720" distB="45720" distL="114300" distR="114300" simplePos="0" relativeHeight="251686912" behindDoc="0" locked="0" layoutInCell="1" allowOverlap="1" wp14:anchorId="4717BE29" wp14:editId="75911C3D">
                <wp:simplePos x="0" y="0"/>
                <wp:positionH relativeFrom="margin">
                  <wp:align>left</wp:align>
                </wp:positionH>
                <wp:positionV relativeFrom="paragraph">
                  <wp:posOffset>207645</wp:posOffset>
                </wp:positionV>
                <wp:extent cx="5807075" cy="2072005"/>
                <wp:effectExtent l="0" t="0" r="22225" b="2349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2072244"/>
                        </a:xfrm>
                        <a:prstGeom prst="rect">
                          <a:avLst/>
                        </a:prstGeom>
                        <a:solidFill>
                          <a:srgbClr val="FFFFFF"/>
                        </a:solidFill>
                        <a:ln w="9525">
                          <a:solidFill>
                            <a:srgbClr val="000000"/>
                          </a:solidFill>
                          <a:miter lim="800000"/>
                          <a:headEnd/>
                          <a:tailEnd/>
                        </a:ln>
                      </wps:spPr>
                      <wps:txbx>
                        <w:txbxContent>
                          <w:p w14:paraId="18BF4CCE" w14:textId="77777777" w:rsidR="00524E62" w:rsidRPr="004E1AC0" w:rsidRDefault="00524E62" w:rsidP="00524E62">
                            <w:pPr>
                              <w:tabs>
                                <w:tab w:val="num" w:pos="360"/>
                              </w:tabs>
                              <w:ind w:left="360"/>
                              <w:textAlignment w:val="center"/>
                              <w:rPr>
                                <w:rFonts w:ascii="Calibri" w:eastAsia="Times New Roman" w:hAnsi="Calibri" w:cs="Calibri"/>
                                <w:sz w:val="22"/>
                                <w:szCs w:val="22"/>
                                <w:lang w:eastAsia="en-GB"/>
                              </w:rPr>
                            </w:pPr>
                            <w:r w:rsidRPr="004E1AC0">
                              <w:rPr>
                                <w:rFonts w:eastAsia="Times New Roman"/>
                                <w:sz w:val="22"/>
                                <w:szCs w:val="22"/>
                                <w:lang w:eastAsia="en-GB"/>
                              </w:rPr>
                              <w:t>Option 1: The UE Rx – Tx time difference is defined as T</w:t>
                            </w:r>
                            <w:r w:rsidRPr="004E1AC0">
                              <w:rPr>
                                <w:rFonts w:eastAsia="Times New Roman"/>
                                <w:sz w:val="22"/>
                                <w:szCs w:val="22"/>
                                <w:vertAlign w:val="subscript"/>
                                <w:lang w:eastAsia="en-GB"/>
                              </w:rPr>
                              <w:t>UE-RX</w:t>
                            </w:r>
                            <w:r w:rsidRPr="004E1AC0">
                              <w:rPr>
                                <w:rFonts w:eastAsia="Times New Roman"/>
                                <w:sz w:val="22"/>
                                <w:szCs w:val="22"/>
                                <w:lang w:eastAsia="en-GB"/>
                              </w:rPr>
                              <w:t xml:space="preserve"> – T</w:t>
                            </w:r>
                            <w:r w:rsidRPr="004E1AC0">
                              <w:rPr>
                                <w:rFonts w:eastAsia="Times New Roman"/>
                                <w:sz w:val="22"/>
                                <w:szCs w:val="22"/>
                                <w:vertAlign w:val="subscript"/>
                                <w:lang w:eastAsia="en-GB"/>
                              </w:rPr>
                              <w:t>UE-TX</w:t>
                            </w:r>
                          </w:p>
                          <w:p w14:paraId="7DF24AA2" w14:textId="77777777" w:rsidR="00524E62" w:rsidRPr="004E1AC0" w:rsidRDefault="00524E62" w:rsidP="00524E62">
                            <w:pPr>
                              <w:ind w:left="720"/>
                              <w:rPr>
                                <w:rFonts w:eastAsia="Times New Roman"/>
                                <w:sz w:val="22"/>
                                <w:szCs w:val="22"/>
                                <w:lang w:eastAsia="en-GB"/>
                              </w:rPr>
                            </w:pPr>
                            <w:r w:rsidRPr="004E1AC0">
                              <w:rPr>
                                <w:rFonts w:eastAsia="Times New Roman"/>
                                <w:sz w:val="22"/>
                                <w:szCs w:val="22"/>
                                <w:lang w:eastAsia="en-GB"/>
                              </w:rPr>
                              <w:t>Where:</w:t>
                            </w:r>
                          </w:p>
                          <w:p w14:paraId="532613D9" w14:textId="77777777" w:rsidR="00524E62" w:rsidRPr="004E1AC0" w:rsidRDefault="00524E62" w:rsidP="00524E62">
                            <w:pPr>
                              <w:tabs>
                                <w:tab w:val="num" w:pos="360"/>
                                <w:tab w:val="num" w:pos="1080"/>
                              </w:tabs>
                              <w:ind w:left="1080"/>
                              <w:textAlignment w:val="center"/>
                              <w:rPr>
                                <w:rFonts w:ascii="Calibri" w:eastAsia="Times New Roman" w:hAnsi="Calibri" w:cs="Calibri"/>
                                <w:sz w:val="22"/>
                                <w:szCs w:val="22"/>
                                <w:lang w:eastAsia="en-GB"/>
                              </w:rPr>
                            </w:pPr>
                            <w:r w:rsidRPr="004E1AC0">
                              <w:rPr>
                                <w:rFonts w:eastAsia="Times New Roman"/>
                                <w:sz w:val="22"/>
                                <w:szCs w:val="22"/>
                                <w:lang w:eastAsia="en-GB"/>
                              </w:rPr>
                              <w:t>UE Rx-Tx time difference is defined with respect to the Rx and Tx subframe timing associated with the TRP.</w:t>
                            </w:r>
                          </w:p>
                          <w:p w14:paraId="76D4545B" w14:textId="77777777" w:rsidR="00524E62" w:rsidRPr="004E1AC0" w:rsidRDefault="00524E62" w:rsidP="00524E62">
                            <w:pPr>
                              <w:ind w:left="1440"/>
                              <w:rPr>
                                <w:rFonts w:eastAsia="Times New Roman"/>
                                <w:sz w:val="22"/>
                                <w:szCs w:val="22"/>
                                <w:lang w:eastAsia="en-GB"/>
                              </w:rPr>
                            </w:pPr>
                            <w:r w:rsidRPr="004E1AC0">
                              <w:rPr>
                                <w:rFonts w:eastAsia="Times New Roman"/>
                                <w:sz w:val="22"/>
                                <w:szCs w:val="22"/>
                                <w:lang w:eastAsia="en-GB"/>
                              </w:rPr>
                              <w:t xml:space="preserve">For a Transmission Point </w:t>
                            </w:r>
                          </w:p>
                          <w:p w14:paraId="4AB50FCF" w14:textId="77777777" w:rsidR="00524E62" w:rsidRPr="004E1AC0" w:rsidRDefault="00524E62" w:rsidP="00524E62">
                            <w:pPr>
                              <w:tabs>
                                <w:tab w:val="num" w:pos="360"/>
                                <w:tab w:val="num" w:pos="1080"/>
                              </w:tabs>
                              <w:ind w:left="1080"/>
                              <w:textAlignment w:val="center"/>
                              <w:rPr>
                                <w:rFonts w:ascii="Calibri" w:eastAsia="Times New Roman" w:hAnsi="Calibri" w:cs="Calibri"/>
                                <w:sz w:val="22"/>
                                <w:szCs w:val="22"/>
                                <w:lang w:eastAsia="en-GB"/>
                              </w:rPr>
                            </w:pPr>
                            <w:r w:rsidRPr="004E1AC0">
                              <w:rPr>
                                <w:rFonts w:eastAsia="Times New Roman"/>
                                <w:sz w:val="22"/>
                                <w:szCs w:val="22"/>
                                <w:lang w:eastAsia="en-GB"/>
                              </w:rPr>
                              <w:t>T</w:t>
                            </w:r>
                            <w:r w:rsidRPr="004E1AC0">
                              <w:rPr>
                                <w:rFonts w:eastAsia="Times New Roman"/>
                                <w:sz w:val="22"/>
                                <w:szCs w:val="22"/>
                                <w:vertAlign w:val="subscript"/>
                                <w:lang w:eastAsia="en-GB"/>
                              </w:rPr>
                              <w:t>UE-RX</w:t>
                            </w:r>
                            <w:r w:rsidRPr="004E1AC0">
                              <w:rPr>
                                <w:rFonts w:eastAsia="Times New Roman"/>
                                <w:sz w:val="22"/>
                                <w:szCs w:val="22"/>
                                <w:lang w:eastAsia="en-GB"/>
                              </w:rPr>
                              <w:t xml:space="preserve"> is the UE received timing of downlink subframe #</w:t>
                            </w:r>
                            <w:r w:rsidRPr="004E1AC0">
                              <w:rPr>
                                <w:rFonts w:eastAsia="Times New Roman"/>
                                <w:i/>
                                <w:iCs/>
                                <w:sz w:val="22"/>
                                <w:szCs w:val="22"/>
                                <w:lang w:eastAsia="en-GB"/>
                              </w:rPr>
                              <w:t>i</w:t>
                            </w:r>
                            <w:r w:rsidRPr="004E1AC0">
                              <w:rPr>
                                <w:rFonts w:eastAsia="Times New Roman"/>
                                <w:sz w:val="22"/>
                                <w:szCs w:val="22"/>
                                <w:lang w:eastAsia="en-GB"/>
                              </w:rPr>
                              <w:t xml:space="preserve"> from this </w:t>
                            </w:r>
                            <w:r w:rsidRPr="004E1AC0">
                              <w:rPr>
                                <w:rFonts w:eastAsia="Times New Roman"/>
                                <w:sz w:val="22"/>
                                <w:szCs w:val="22"/>
                                <w:lang w:val="en-IN" w:eastAsia="en-GB"/>
                              </w:rPr>
                              <w:t>Transmission Point (TP)</w:t>
                            </w:r>
                            <w:r w:rsidRPr="004E1AC0">
                              <w:rPr>
                                <w:rFonts w:eastAsia="Times New Roman"/>
                                <w:sz w:val="22"/>
                                <w:szCs w:val="22"/>
                                <w:lang w:eastAsia="en-GB"/>
                              </w:rPr>
                              <w:t>, defined by the first detected path in time.</w:t>
                            </w:r>
                          </w:p>
                          <w:p w14:paraId="1F2C4FA5" w14:textId="77777777" w:rsidR="00524E62" w:rsidRPr="004E1AC0" w:rsidRDefault="00524E62" w:rsidP="00524E62">
                            <w:pPr>
                              <w:tabs>
                                <w:tab w:val="num" w:pos="360"/>
                                <w:tab w:val="num" w:pos="1080"/>
                              </w:tabs>
                              <w:ind w:left="1080"/>
                              <w:textAlignment w:val="center"/>
                              <w:rPr>
                                <w:rFonts w:ascii="Calibri" w:eastAsia="Times New Roman" w:hAnsi="Calibri" w:cs="Calibri"/>
                                <w:sz w:val="22"/>
                                <w:szCs w:val="22"/>
                                <w:lang w:eastAsia="en-GB"/>
                              </w:rPr>
                            </w:pPr>
                            <w:r w:rsidRPr="004E1AC0">
                              <w:rPr>
                                <w:rFonts w:eastAsia="Times New Roman"/>
                                <w:sz w:val="22"/>
                                <w:szCs w:val="22"/>
                                <w:lang w:eastAsia="en-GB"/>
                              </w:rPr>
                              <w:t>T</w:t>
                            </w:r>
                            <w:r w:rsidRPr="004E1AC0">
                              <w:rPr>
                                <w:rFonts w:eastAsia="Times New Roman"/>
                                <w:sz w:val="22"/>
                                <w:szCs w:val="22"/>
                                <w:vertAlign w:val="subscript"/>
                                <w:lang w:eastAsia="en-GB"/>
                              </w:rPr>
                              <w:t>UE-TX</w:t>
                            </w:r>
                            <w:r w:rsidRPr="004E1AC0">
                              <w:rPr>
                                <w:rFonts w:eastAsia="Times New Roman"/>
                                <w:sz w:val="22"/>
                                <w:szCs w:val="22"/>
                                <w:lang w:eastAsia="en-GB"/>
                              </w:rPr>
                              <w:t xml:space="preserve"> is the UE transmit timing of the uplink subframe corresponding to subframe #</w:t>
                            </w:r>
                            <w:r w:rsidRPr="004E1AC0">
                              <w:rPr>
                                <w:rFonts w:eastAsia="Times New Roman"/>
                                <w:i/>
                                <w:iCs/>
                                <w:sz w:val="22"/>
                                <w:szCs w:val="22"/>
                                <w:lang w:eastAsia="en-GB"/>
                              </w:rPr>
                              <w:t>i</w:t>
                            </w:r>
                            <w:r w:rsidRPr="004E1AC0">
                              <w:rPr>
                                <w:rFonts w:eastAsia="Times New Roman"/>
                                <w:sz w:val="22"/>
                                <w:szCs w:val="22"/>
                                <w:lang w:eastAsia="en-GB"/>
                              </w:rPr>
                              <w:t xml:space="preserve"> received from the TP</w:t>
                            </w:r>
                          </w:p>
                          <w:p w14:paraId="01F81F72" w14:textId="77777777" w:rsidR="00524E62" w:rsidRPr="004E1AC0" w:rsidRDefault="00524E62" w:rsidP="00524E62">
                            <w:pPr>
                              <w:tabs>
                                <w:tab w:val="num" w:pos="360"/>
                                <w:tab w:val="num" w:pos="1080"/>
                              </w:tabs>
                              <w:ind w:left="1080"/>
                              <w:textAlignment w:val="center"/>
                              <w:rPr>
                                <w:rFonts w:ascii="Calibri" w:eastAsia="Times New Roman" w:hAnsi="Calibri" w:cs="Calibri"/>
                                <w:sz w:val="22"/>
                                <w:szCs w:val="22"/>
                                <w:lang w:eastAsia="en-GB"/>
                              </w:rPr>
                            </w:pPr>
                            <w:r w:rsidRPr="004E1AC0">
                              <w:rPr>
                                <w:rFonts w:eastAsia="Times New Roman"/>
                                <w:sz w:val="22"/>
                                <w:szCs w:val="22"/>
                                <w:lang w:val="en-US" w:eastAsia="en-GB"/>
                              </w:rPr>
                              <w:t>One or m</w:t>
                            </w:r>
                            <w:r w:rsidRPr="004E1AC0">
                              <w:rPr>
                                <w:rFonts w:eastAsia="Times New Roman"/>
                                <w:sz w:val="22"/>
                                <w:szCs w:val="22"/>
                                <w:lang w:eastAsia="en-GB"/>
                              </w:rPr>
                              <w:t>ultiple DL RS for positioning, as instructed by higher layers, can be used to determine the start of one subframe of the first arrival path of the TP.</w:t>
                            </w:r>
                          </w:p>
                          <w:p w14:paraId="26DB1C3A" w14:textId="77777777" w:rsidR="00524E62" w:rsidRPr="004E1AC0" w:rsidRDefault="00524E62" w:rsidP="00524E62">
                            <w:pPr>
                              <w:ind w:left="1440"/>
                              <w:rPr>
                                <w:rFonts w:eastAsia="Times New Roman"/>
                                <w:sz w:val="22"/>
                                <w:szCs w:val="22"/>
                                <w:lang w:eastAsia="en-GB"/>
                              </w:rPr>
                            </w:pPr>
                            <w:r w:rsidRPr="004E1AC0">
                              <w:rPr>
                                <w:rFonts w:eastAsia="Times New Roman"/>
                                <w:sz w:val="22"/>
                                <w:szCs w:val="22"/>
                                <w:lang w:eastAsia="en-GB"/>
                              </w:rPr>
                              <w:t>FFS: For a Transmission Point different from the serving cell (</w:t>
                            </w:r>
                            <w:proofErr w:type="gramStart"/>
                            <w:r w:rsidRPr="004E1AC0">
                              <w:rPr>
                                <w:rFonts w:eastAsia="Times New Roman"/>
                                <w:sz w:val="22"/>
                                <w:szCs w:val="22"/>
                                <w:lang w:eastAsia="en-GB"/>
                              </w:rPr>
                              <w:t>e.g.</w:t>
                            </w:r>
                            <w:proofErr w:type="gramEnd"/>
                            <w:r w:rsidRPr="004E1AC0">
                              <w:rPr>
                                <w:rFonts w:eastAsia="Times New Roman"/>
                                <w:sz w:val="22"/>
                                <w:szCs w:val="22"/>
                                <w:lang w:eastAsia="en-GB"/>
                              </w:rPr>
                              <w:t xml:space="preserve"> a DL-PRS-only TP)</w:t>
                            </w:r>
                          </w:p>
                          <w:p w14:paraId="10E25978" w14:textId="6D100049" w:rsidR="00524E62" w:rsidRPr="004E1AC0" w:rsidRDefault="00524E62" w:rsidP="00524E62">
                            <w:pPr>
                              <w:ind w:left="180"/>
                              <w:rPr>
                                <w:rFonts w:eastAsia="Times New Roman"/>
                                <w:sz w:val="22"/>
                                <w:szCs w:val="22"/>
                                <w:lang w:eastAsia="en-GB"/>
                              </w:rPr>
                            </w:pPr>
                            <w:r w:rsidRPr="004E1AC0">
                              <w:rPr>
                                <w:rFonts w:eastAsia="Times New Roman"/>
                                <w:sz w:val="22"/>
                                <w:szCs w:val="22"/>
                                <w:lang w:eastAsia="en-GB"/>
                              </w:rPr>
                              <w:t xml:space="preserve">Note: The impact of UE autonomous adjustment of TA (when applied) should be </w:t>
                            </w:r>
                            <w:proofErr w:type="gramStart"/>
                            <w:r w:rsidRPr="004E1AC0">
                              <w:rPr>
                                <w:rFonts w:eastAsia="Times New Roman"/>
                                <w:sz w:val="22"/>
                                <w:szCs w:val="22"/>
                                <w:lang w:eastAsia="en-GB"/>
                              </w:rPr>
                              <w:t>taken into account</w:t>
                            </w:r>
                            <w:proofErr w:type="gramEnd"/>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7BE29" id="_x0000_t202" coordsize="21600,21600" o:spt="202" path="m,l,21600r21600,l21600,xe">
                <v:stroke joinstyle="miter"/>
                <v:path gradientshapeok="t" o:connecttype="rect"/>
              </v:shapetype>
              <v:shape id="Text Box 8" o:spid="_x0000_s1026" type="#_x0000_t202" style="position:absolute;left:0;text-align:left;margin-left:0;margin-top:16.35pt;width:457.25pt;height:163.15pt;z-index:2516869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">
                <v:textbox>
                  <w:txbxContent>
                    <w:p w14:paraId="18BF4CCE" w14:textId="77777777" w:rsidR="00524E62" w:rsidRPr="004E1AC0" w:rsidRDefault="00524E62" w:rsidP="00524E62">
                      <w:pPr>
                        <w:tabs>
                          <w:tab w:val="num" w:pos="360"/>
                        </w:tabs>
                        <w:ind w:left="360"/>
                        <w:textAlignment w:val="center"/>
                        <w:rPr>
                          <w:rFonts w:ascii="Calibri" w:eastAsia="Times New Roman" w:hAnsi="Calibri" w:cs="Calibri"/>
                          <w:sz w:val="22"/>
                          <w:szCs w:val="22"/>
                          <w:lang w:eastAsia="en-GB"/>
                        </w:rPr>
                      </w:pPr>
                      <w:r w:rsidRPr="004E1AC0">
                        <w:rPr>
                          <w:rFonts w:eastAsia="Times New Roman"/>
                          <w:sz w:val="22"/>
                          <w:szCs w:val="22"/>
                          <w:lang w:eastAsia="en-GB"/>
                        </w:rPr>
                        <w:t>Option 1: The UE Rx – Tx time difference is defined as T</w:t>
                      </w:r>
                      <w:r w:rsidRPr="004E1AC0">
                        <w:rPr>
                          <w:rFonts w:eastAsia="Times New Roman"/>
                          <w:sz w:val="22"/>
                          <w:szCs w:val="22"/>
                          <w:vertAlign w:val="subscript"/>
                          <w:lang w:eastAsia="en-GB"/>
                        </w:rPr>
                        <w:t>UE-RX</w:t>
                      </w:r>
                      <w:r w:rsidRPr="004E1AC0">
                        <w:rPr>
                          <w:rFonts w:eastAsia="Times New Roman"/>
                          <w:sz w:val="22"/>
                          <w:szCs w:val="22"/>
                          <w:lang w:eastAsia="en-GB"/>
                        </w:rPr>
                        <w:t xml:space="preserve"> – T</w:t>
                      </w:r>
                      <w:r w:rsidRPr="004E1AC0">
                        <w:rPr>
                          <w:rFonts w:eastAsia="Times New Roman"/>
                          <w:sz w:val="22"/>
                          <w:szCs w:val="22"/>
                          <w:vertAlign w:val="subscript"/>
                          <w:lang w:eastAsia="en-GB"/>
                        </w:rPr>
                        <w:t>UE-TX</w:t>
                      </w:r>
                    </w:p>
                    <w:p w14:paraId="7DF24AA2" w14:textId="77777777" w:rsidR="00524E62" w:rsidRPr="004E1AC0" w:rsidRDefault="00524E62" w:rsidP="00524E62">
                      <w:pPr>
                        <w:ind w:left="720"/>
                        <w:rPr>
                          <w:rFonts w:eastAsia="Times New Roman"/>
                          <w:sz w:val="22"/>
                          <w:szCs w:val="22"/>
                          <w:lang w:eastAsia="en-GB"/>
                        </w:rPr>
                      </w:pPr>
                      <w:r w:rsidRPr="004E1AC0">
                        <w:rPr>
                          <w:rFonts w:eastAsia="Times New Roman"/>
                          <w:sz w:val="22"/>
                          <w:szCs w:val="22"/>
                          <w:lang w:eastAsia="en-GB"/>
                        </w:rPr>
                        <w:t>Where:</w:t>
                      </w:r>
                    </w:p>
                    <w:p w14:paraId="532613D9" w14:textId="77777777" w:rsidR="00524E62" w:rsidRPr="004E1AC0" w:rsidRDefault="00524E62" w:rsidP="00524E62">
                      <w:pPr>
                        <w:tabs>
                          <w:tab w:val="num" w:pos="360"/>
                          <w:tab w:val="num" w:pos="1080"/>
                        </w:tabs>
                        <w:ind w:left="1080"/>
                        <w:textAlignment w:val="center"/>
                        <w:rPr>
                          <w:rFonts w:ascii="Calibri" w:eastAsia="Times New Roman" w:hAnsi="Calibri" w:cs="Calibri"/>
                          <w:sz w:val="22"/>
                          <w:szCs w:val="22"/>
                          <w:lang w:eastAsia="en-GB"/>
                        </w:rPr>
                      </w:pPr>
                      <w:r w:rsidRPr="004E1AC0">
                        <w:rPr>
                          <w:rFonts w:eastAsia="Times New Roman"/>
                          <w:sz w:val="22"/>
                          <w:szCs w:val="22"/>
                          <w:lang w:eastAsia="en-GB"/>
                        </w:rPr>
                        <w:t>UE Rx-Tx time difference is defined with respect to the Rx and Tx subframe timing associated with the TRP.</w:t>
                      </w:r>
                    </w:p>
                    <w:p w14:paraId="76D4545B" w14:textId="77777777" w:rsidR="00524E62" w:rsidRPr="004E1AC0" w:rsidRDefault="00524E62" w:rsidP="00524E62">
                      <w:pPr>
                        <w:ind w:left="1440"/>
                        <w:rPr>
                          <w:rFonts w:eastAsia="Times New Roman"/>
                          <w:sz w:val="22"/>
                          <w:szCs w:val="22"/>
                          <w:lang w:eastAsia="en-GB"/>
                        </w:rPr>
                      </w:pPr>
                      <w:r w:rsidRPr="004E1AC0">
                        <w:rPr>
                          <w:rFonts w:eastAsia="Times New Roman"/>
                          <w:sz w:val="22"/>
                          <w:szCs w:val="22"/>
                          <w:lang w:eastAsia="en-GB"/>
                        </w:rPr>
                        <w:t xml:space="preserve">For a Transmission Point </w:t>
                      </w:r>
                    </w:p>
                    <w:p w14:paraId="4AB50FCF" w14:textId="77777777" w:rsidR="00524E62" w:rsidRPr="004E1AC0" w:rsidRDefault="00524E62" w:rsidP="00524E62">
                      <w:pPr>
                        <w:tabs>
                          <w:tab w:val="num" w:pos="360"/>
                          <w:tab w:val="num" w:pos="1080"/>
                        </w:tabs>
                        <w:ind w:left="1080"/>
                        <w:textAlignment w:val="center"/>
                        <w:rPr>
                          <w:rFonts w:ascii="Calibri" w:eastAsia="Times New Roman" w:hAnsi="Calibri" w:cs="Calibri"/>
                          <w:sz w:val="22"/>
                          <w:szCs w:val="22"/>
                          <w:lang w:eastAsia="en-GB"/>
                        </w:rPr>
                      </w:pPr>
                      <w:r w:rsidRPr="004E1AC0">
                        <w:rPr>
                          <w:rFonts w:eastAsia="Times New Roman"/>
                          <w:sz w:val="22"/>
                          <w:szCs w:val="22"/>
                          <w:lang w:eastAsia="en-GB"/>
                        </w:rPr>
                        <w:t>T</w:t>
                      </w:r>
                      <w:r w:rsidRPr="004E1AC0">
                        <w:rPr>
                          <w:rFonts w:eastAsia="Times New Roman"/>
                          <w:sz w:val="22"/>
                          <w:szCs w:val="22"/>
                          <w:vertAlign w:val="subscript"/>
                          <w:lang w:eastAsia="en-GB"/>
                        </w:rPr>
                        <w:t>UE-RX</w:t>
                      </w:r>
                      <w:r w:rsidRPr="004E1AC0">
                        <w:rPr>
                          <w:rFonts w:eastAsia="Times New Roman"/>
                          <w:sz w:val="22"/>
                          <w:szCs w:val="22"/>
                          <w:lang w:eastAsia="en-GB"/>
                        </w:rPr>
                        <w:t xml:space="preserve"> is the UE received timing of downlink subframe #</w:t>
                      </w:r>
                      <w:r w:rsidRPr="004E1AC0">
                        <w:rPr>
                          <w:rFonts w:eastAsia="Times New Roman"/>
                          <w:i/>
                          <w:iCs/>
                          <w:sz w:val="22"/>
                          <w:szCs w:val="22"/>
                          <w:lang w:eastAsia="en-GB"/>
                        </w:rPr>
                        <w:t>i</w:t>
                      </w:r>
                      <w:r w:rsidRPr="004E1AC0">
                        <w:rPr>
                          <w:rFonts w:eastAsia="Times New Roman"/>
                          <w:sz w:val="22"/>
                          <w:szCs w:val="22"/>
                          <w:lang w:eastAsia="en-GB"/>
                        </w:rPr>
                        <w:t xml:space="preserve"> from this </w:t>
                      </w:r>
                      <w:r w:rsidRPr="004E1AC0">
                        <w:rPr>
                          <w:rFonts w:eastAsia="Times New Roman"/>
                          <w:sz w:val="22"/>
                          <w:szCs w:val="22"/>
                          <w:lang w:val="en-IN" w:eastAsia="en-GB"/>
                        </w:rPr>
                        <w:t>Transmission Point (TP)</w:t>
                      </w:r>
                      <w:r w:rsidRPr="004E1AC0">
                        <w:rPr>
                          <w:rFonts w:eastAsia="Times New Roman"/>
                          <w:sz w:val="22"/>
                          <w:szCs w:val="22"/>
                          <w:lang w:eastAsia="en-GB"/>
                        </w:rPr>
                        <w:t>, defined by the first detected path in time.</w:t>
                      </w:r>
                    </w:p>
                    <w:p w14:paraId="1F2C4FA5" w14:textId="77777777" w:rsidR="00524E62" w:rsidRPr="004E1AC0" w:rsidRDefault="00524E62" w:rsidP="00524E62">
                      <w:pPr>
                        <w:tabs>
                          <w:tab w:val="num" w:pos="360"/>
                          <w:tab w:val="num" w:pos="1080"/>
                        </w:tabs>
                        <w:ind w:left="1080"/>
                        <w:textAlignment w:val="center"/>
                        <w:rPr>
                          <w:rFonts w:ascii="Calibri" w:eastAsia="Times New Roman" w:hAnsi="Calibri" w:cs="Calibri"/>
                          <w:sz w:val="22"/>
                          <w:szCs w:val="22"/>
                          <w:lang w:eastAsia="en-GB"/>
                        </w:rPr>
                      </w:pPr>
                      <w:r w:rsidRPr="004E1AC0">
                        <w:rPr>
                          <w:rFonts w:eastAsia="Times New Roman"/>
                          <w:sz w:val="22"/>
                          <w:szCs w:val="22"/>
                          <w:lang w:eastAsia="en-GB"/>
                        </w:rPr>
                        <w:t>T</w:t>
                      </w:r>
                      <w:r w:rsidRPr="004E1AC0">
                        <w:rPr>
                          <w:rFonts w:eastAsia="Times New Roman"/>
                          <w:sz w:val="22"/>
                          <w:szCs w:val="22"/>
                          <w:vertAlign w:val="subscript"/>
                          <w:lang w:eastAsia="en-GB"/>
                        </w:rPr>
                        <w:t>UE-TX</w:t>
                      </w:r>
                      <w:r w:rsidRPr="004E1AC0">
                        <w:rPr>
                          <w:rFonts w:eastAsia="Times New Roman"/>
                          <w:sz w:val="22"/>
                          <w:szCs w:val="22"/>
                          <w:lang w:eastAsia="en-GB"/>
                        </w:rPr>
                        <w:t xml:space="preserve"> is the UE transmit timing of the uplink subframe corresponding to subframe #</w:t>
                      </w:r>
                      <w:r w:rsidRPr="004E1AC0">
                        <w:rPr>
                          <w:rFonts w:eastAsia="Times New Roman"/>
                          <w:i/>
                          <w:iCs/>
                          <w:sz w:val="22"/>
                          <w:szCs w:val="22"/>
                          <w:lang w:eastAsia="en-GB"/>
                        </w:rPr>
                        <w:t>i</w:t>
                      </w:r>
                      <w:r w:rsidRPr="004E1AC0">
                        <w:rPr>
                          <w:rFonts w:eastAsia="Times New Roman"/>
                          <w:sz w:val="22"/>
                          <w:szCs w:val="22"/>
                          <w:lang w:eastAsia="en-GB"/>
                        </w:rPr>
                        <w:t xml:space="preserve"> received from the TP</w:t>
                      </w:r>
                    </w:p>
                    <w:p w14:paraId="01F81F72" w14:textId="77777777" w:rsidR="00524E62" w:rsidRPr="004E1AC0" w:rsidRDefault="00524E62" w:rsidP="00524E62">
                      <w:pPr>
                        <w:tabs>
                          <w:tab w:val="num" w:pos="360"/>
                          <w:tab w:val="num" w:pos="1080"/>
                        </w:tabs>
                        <w:ind w:left="1080"/>
                        <w:textAlignment w:val="center"/>
                        <w:rPr>
                          <w:rFonts w:ascii="Calibri" w:eastAsia="Times New Roman" w:hAnsi="Calibri" w:cs="Calibri"/>
                          <w:sz w:val="22"/>
                          <w:szCs w:val="22"/>
                          <w:lang w:eastAsia="en-GB"/>
                        </w:rPr>
                      </w:pPr>
                      <w:r w:rsidRPr="004E1AC0">
                        <w:rPr>
                          <w:rFonts w:eastAsia="Times New Roman"/>
                          <w:sz w:val="22"/>
                          <w:szCs w:val="22"/>
                          <w:lang w:val="en-US" w:eastAsia="en-GB"/>
                        </w:rPr>
                        <w:t>One or m</w:t>
                      </w:r>
                      <w:r w:rsidRPr="004E1AC0">
                        <w:rPr>
                          <w:rFonts w:eastAsia="Times New Roman"/>
                          <w:sz w:val="22"/>
                          <w:szCs w:val="22"/>
                          <w:lang w:eastAsia="en-GB"/>
                        </w:rPr>
                        <w:t>ultiple DL RS for positioning, as instructed by higher layers, can be used to determine the start of one subframe of the first arrival path of the TP.</w:t>
                      </w:r>
                    </w:p>
                    <w:p w14:paraId="26DB1C3A" w14:textId="77777777" w:rsidR="00524E62" w:rsidRPr="004E1AC0" w:rsidRDefault="00524E62" w:rsidP="00524E62">
                      <w:pPr>
                        <w:ind w:left="1440"/>
                        <w:rPr>
                          <w:rFonts w:eastAsia="Times New Roman"/>
                          <w:sz w:val="22"/>
                          <w:szCs w:val="22"/>
                          <w:lang w:eastAsia="en-GB"/>
                        </w:rPr>
                      </w:pPr>
                      <w:r w:rsidRPr="004E1AC0">
                        <w:rPr>
                          <w:rFonts w:eastAsia="Times New Roman"/>
                          <w:sz w:val="22"/>
                          <w:szCs w:val="22"/>
                          <w:lang w:eastAsia="en-GB"/>
                        </w:rPr>
                        <w:t>FFS: For a Transmission Point different from the serving cell (</w:t>
                      </w:r>
                      <w:proofErr w:type="gramStart"/>
                      <w:r w:rsidRPr="004E1AC0">
                        <w:rPr>
                          <w:rFonts w:eastAsia="Times New Roman"/>
                          <w:sz w:val="22"/>
                          <w:szCs w:val="22"/>
                          <w:lang w:eastAsia="en-GB"/>
                        </w:rPr>
                        <w:t>e.g.</w:t>
                      </w:r>
                      <w:proofErr w:type="gramEnd"/>
                      <w:r w:rsidRPr="004E1AC0">
                        <w:rPr>
                          <w:rFonts w:eastAsia="Times New Roman"/>
                          <w:sz w:val="22"/>
                          <w:szCs w:val="22"/>
                          <w:lang w:eastAsia="en-GB"/>
                        </w:rPr>
                        <w:t xml:space="preserve"> a DL-PRS-only TP)</w:t>
                      </w:r>
                    </w:p>
                    <w:p w14:paraId="10E25978" w14:textId="6D100049" w:rsidR="00524E62" w:rsidRPr="004E1AC0" w:rsidRDefault="00524E62" w:rsidP="00524E62">
                      <w:pPr>
                        <w:ind w:left="180"/>
                        <w:rPr>
                          <w:rFonts w:eastAsia="Times New Roman"/>
                          <w:sz w:val="22"/>
                          <w:szCs w:val="22"/>
                          <w:lang w:eastAsia="en-GB"/>
                        </w:rPr>
                      </w:pPr>
                      <w:r w:rsidRPr="004E1AC0">
                        <w:rPr>
                          <w:rFonts w:eastAsia="Times New Roman"/>
                          <w:sz w:val="22"/>
                          <w:szCs w:val="22"/>
                          <w:lang w:eastAsia="en-GB"/>
                        </w:rPr>
                        <w:t xml:space="preserve">Note: The impact of UE autonomous adjustment of TA (when applied) should be </w:t>
                      </w:r>
                      <w:proofErr w:type="gramStart"/>
                      <w:r w:rsidRPr="004E1AC0">
                        <w:rPr>
                          <w:rFonts w:eastAsia="Times New Roman"/>
                          <w:sz w:val="22"/>
                          <w:szCs w:val="22"/>
                          <w:lang w:eastAsia="en-GB"/>
                        </w:rPr>
                        <w:t>taken into account</w:t>
                      </w:r>
                      <w:proofErr w:type="gramEnd"/>
                    </w:p>
                  </w:txbxContent>
                </v:textbox>
                <w10:wrap type="square" anchorx="margin"/>
              </v:shape>
            </w:pict>
          </mc:Fallback>
        </mc:AlternateContent>
      </w:r>
    </w:p>
    <w:p w14:paraId="355D0DC8" w14:textId="4FD6C7C9" w:rsidR="00EA4944" w:rsidRDefault="00EA4944" w:rsidP="00EA4944">
      <w:pPr>
        <w:rPr>
          <w:rFonts w:eastAsiaTheme="minorEastAsia"/>
          <w:sz w:val="22"/>
          <w:szCs w:val="22"/>
          <w:lang w:eastAsia="zh-CN"/>
        </w:rPr>
      </w:pPr>
    </w:p>
    <w:p w14:paraId="3CA776C0" w14:textId="2B7001FB" w:rsidR="00524E62" w:rsidRDefault="00043447" w:rsidP="00EA4944">
      <w:pPr>
        <w:rPr>
          <w:rFonts w:eastAsiaTheme="minorEastAsia"/>
          <w:sz w:val="22"/>
          <w:szCs w:val="22"/>
          <w:lang w:eastAsia="zh-CN"/>
        </w:rPr>
      </w:pPr>
      <w:r w:rsidRPr="00AF7F68">
        <w:rPr>
          <w:rFonts w:eastAsiaTheme="minorEastAsia"/>
          <w:noProof/>
          <w:sz w:val="22"/>
          <w:szCs w:val="22"/>
          <w:lang w:eastAsia="zh-CN"/>
        </w:rPr>
        <mc:AlternateContent>
          <mc:Choice Requires="wps">
            <w:drawing>
              <wp:anchor distT="45720" distB="45720" distL="114300" distR="114300" simplePos="0" relativeHeight="251691008" behindDoc="0" locked="0" layoutInCell="1" allowOverlap="1" wp14:anchorId="383021B1" wp14:editId="0308BFCC">
                <wp:simplePos x="0" y="0"/>
                <wp:positionH relativeFrom="margin">
                  <wp:align>left</wp:align>
                </wp:positionH>
                <wp:positionV relativeFrom="paragraph">
                  <wp:posOffset>46990</wp:posOffset>
                </wp:positionV>
                <wp:extent cx="5486400" cy="1976755"/>
                <wp:effectExtent l="0" t="0" r="19050" b="234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976755"/>
                        </a:xfrm>
                        <a:prstGeom prst="rect">
                          <a:avLst/>
                        </a:prstGeom>
                        <a:solidFill>
                          <a:srgbClr val="FFFFFF"/>
                        </a:solidFill>
                        <a:ln w="9525">
                          <a:solidFill>
                            <a:srgbClr val="000000"/>
                          </a:solidFill>
                          <a:miter lim="800000"/>
                          <a:headEnd/>
                          <a:tailEnd/>
                        </a:ln>
                      </wps:spPr>
                      <wps:txbx>
                        <w:txbxContent>
                          <w:p w14:paraId="6D92E914" w14:textId="77777777" w:rsidR="00043447" w:rsidRPr="00AF7F68" w:rsidRDefault="00043447" w:rsidP="004E1AC0">
                            <w:pPr>
                              <w:jc w:val="both"/>
                              <w:rPr>
                                <w:sz w:val="22"/>
                                <w:szCs w:val="18"/>
                              </w:rPr>
                            </w:pPr>
                            <w:r w:rsidRPr="00AF7F68">
                              <w:rPr>
                                <w:sz w:val="22"/>
                                <w:szCs w:val="18"/>
                              </w:rPr>
                              <w:t>For RTT determination in NTN, discuss further the accuracy, and reporting details of combinations of the following UE and gNB receive-transmit time difference measurements:</w:t>
                            </w:r>
                          </w:p>
                          <w:p w14:paraId="3804897F" w14:textId="77777777" w:rsidR="00043447" w:rsidRPr="00AF7F68" w:rsidRDefault="00043447" w:rsidP="004E1AC0">
                            <w:pPr>
                              <w:pStyle w:val="ListParagraph"/>
                              <w:numPr>
                                <w:ilvl w:val="0"/>
                                <w:numId w:val="21"/>
                              </w:numPr>
                              <w:ind w:leftChars="0"/>
                              <w:jc w:val="both"/>
                              <w:rPr>
                                <w:sz w:val="22"/>
                                <w:szCs w:val="18"/>
                              </w:rPr>
                            </w:pPr>
                            <w:r w:rsidRPr="00AF7F68">
                              <w:rPr>
                                <w:sz w:val="22"/>
                                <w:szCs w:val="18"/>
                              </w:rPr>
                              <w:t xml:space="preserve">Alt-1: UE Rx-Tx time difference based on Option 3 and gNB Rx-Tx time difference as defined in TS 38.215. </w:t>
                            </w:r>
                          </w:p>
                          <w:p w14:paraId="211B8FE6" w14:textId="77777777" w:rsidR="00043447" w:rsidRPr="00AF7F68" w:rsidRDefault="00043447" w:rsidP="004E1AC0">
                            <w:pPr>
                              <w:pStyle w:val="ListParagraph"/>
                              <w:numPr>
                                <w:ilvl w:val="1"/>
                                <w:numId w:val="21"/>
                              </w:numPr>
                              <w:ind w:leftChars="0"/>
                              <w:jc w:val="both"/>
                              <w:rPr>
                                <w:sz w:val="22"/>
                                <w:szCs w:val="18"/>
                              </w:rPr>
                            </w:pPr>
                            <w:r w:rsidRPr="00AF7F68">
                              <w:rPr>
                                <w:sz w:val="22"/>
                                <w:szCs w:val="18"/>
                              </w:rPr>
                              <w:t>Note 1: The signaling method of UE Rx-Tx time difference definition option 1 is not precluded if Alt1 is adopted</w:t>
                            </w:r>
                          </w:p>
                          <w:p w14:paraId="421F26F5" w14:textId="77777777" w:rsidR="00043447" w:rsidRPr="00AF7F68" w:rsidRDefault="00043447" w:rsidP="004E1AC0">
                            <w:pPr>
                              <w:pStyle w:val="ListParagraph"/>
                              <w:numPr>
                                <w:ilvl w:val="0"/>
                                <w:numId w:val="21"/>
                              </w:numPr>
                              <w:ind w:leftChars="0"/>
                              <w:jc w:val="both"/>
                              <w:rPr>
                                <w:sz w:val="22"/>
                                <w:szCs w:val="22"/>
                              </w:rPr>
                            </w:pPr>
                            <w:r w:rsidRPr="00AF7F68">
                              <w:rPr>
                                <w:sz w:val="22"/>
                                <w:szCs w:val="22"/>
                              </w:rPr>
                              <w:t xml:space="preserve">Note 3: The impact of UE autonomous adjustment of TA (when applied) should be </w:t>
                            </w:r>
                            <w:proofErr w:type="gramStart"/>
                            <w:r w:rsidRPr="00AF7F68">
                              <w:rPr>
                                <w:sz w:val="22"/>
                                <w:szCs w:val="22"/>
                              </w:rPr>
                              <w:t>taken into account</w:t>
                            </w:r>
                            <w:proofErr w:type="gramEnd"/>
                          </w:p>
                          <w:p w14:paraId="4026637D" w14:textId="77777777" w:rsidR="00043447" w:rsidRPr="00AF7F68" w:rsidRDefault="00043447" w:rsidP="004E1AC0">
                            <w:pPr>
                              <w:pStyle w:val="ListParagraph"/>
                              <w:numPr>
                                <w:ilvl w:val="0"/>
                                <w:numId w:val="21"/>
                              </w:numPr>
                              <w:ind w:leftChars="0"/>
                              <w:jc w:val="both"/>
                              <w:rPr>
                                <w:sz w:val="22"/>
                                <w:szCs w:val="22"/>
                              </w:rPr>
                            </w:pPr>
                            <w:r w:rsidRPr="00AF7F68">
                              <w:rPr>
                                <w:sz w:val="22"/>
                                <w:szCs w:val="22"/>
                              </w:rPr>
                              <w:t>Note 4: The gNB Rx-Tx time difference option in the above alternatives may need updates accordingly based on the outcome of discussion on reference point for the gNB Rx – Tx time difference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3021B1" id="Text Box 2" o:spid="_x0000_s1027" type="#_x0000_t202" style="position:absolute;margin-left:0;margin-top:3.7pt;width:6in;height:155.65pt;z-index:2516910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">
                <v:textbox>
                  <w:txbxContent>
                    <w:p w14:paraId="6D92E914" w14:textId="77777777" w:rsidR="00043447" w:rsidRPr="00AF7F68" w:rsidRDefault="00043447" w:rsidP="004E1AC0">
                      <w:pPr>
                        <w:jc w:val="both"/>
                        <w:rPr>
                          <w:sz w:val="22"/>
                          <w:szCs w:val="18"/>
                        </w:rPr>
                      </w:pPr>
                      <w:r w:rsidRPr="00AF7F68">
                        <w:rPr>
                          <w:sz w:val="22"/>
                          <w:szCs w:val="18"/>
                        </w:rPr>
                        <w:t>For RTT determination in NTN, discuss further the accuracy, and reporting details of combinations of the following UE and gNB receive-transmit time difference measurements:</w:t>
                      </w:r>
                    </w:p>
                    <w:p w14:paraId="3804897F" w14:textId="77777777" w:rsidR="00043447" w:rsidRPr="00AF7F68" w:rsidRDefault="00043447" w:rsidP="004E1AC0">
                      <w:pPr>
                        <w:pStyle w:val="ListParagraph"/>
                        <w:numPr>
                          <w:ilvl w:val="0"/>
                          <w:numId w:val="21"/>
                        </w:numPr>
                        <w:ind w:leftChars="0"/>
                        <w:jc w:val="both"/>
                        <w:rPr>
                          <w:sz w:val="22"/>
                          <w:szCs w:val="18"/>
                        </w:rPr>
                      </w:pPr>
                      <w:r w:rsidRPr="00AF7F68">
                        <w:rPr>
                          <w:sz w:val="22"/>
                          <w:szCs w:val="18"/>
                        </w:rPr>
                        <w:t xml:space="preserve">Alt-1: UE Rx-Tx time difference based on Option 3 and gNB Rx-Tx time difference as defined in TS 38.215. </w:t>
                      </w:r>
                    </w:p>
                    <w:p w14:paraId="211B8FE6" w14:textId="77777777" w:rsidR="00043447" w:rsidRPr="00AF7F68" w:rsidRDefault="00043447" w:rsidP="004E1AC0">
                      <w:pPr>
                        <w:pStyle w:val="ListParagraph"/>
                        <w:numPr>
                          <w:ilvl w:val="1"/>
                          <w:numId w:val="21"/>
                        </w:numPr>
                        <w:ind w:leftChars="0"/>
                        <w:jc w:val="both"/>
                        <w:rPr>
                          <w:sz w:val="22"/>
                          <w:szCs w:val="18"/>
                        </w:rPr>
                      </w:pPr>
                      <w:r w:rsidRPr="00AF7F68">
                        <w:rPr>
                          <w:sz w:val="22"/>
                          <w:szCs w:val="18"/>
                        </w:rPr>
                        <w:t>Note 1: The signaling method of UE Rx-Tx time difference definition option 1 is not precluded if Alt1 is adopted</w:t>
                      </w:r>
                    </w:p>
                    <w:p w14:paraId="421F26F5" w14:textId="77777777" w:rsidR="00043447" w:rsidRPr="00AF7F68" w:rsidRDefault="00043447" w:rsidP="004E1AC0">
                      <w:pPr>
                        <w:pStyle w:val="ListParagraph"/>
                        <w:numPr>
                          <w:ilvl w:val="0"/>
                          <w:numId w:val="21"/>
                        </w:numPr>
                        <w:ind w:leftChars="0"/>
                        <w:jc w:val="both"/>
                        <w:rPr>
                          <w:sz w:val="22"/>
                          <w:szCs w:val="22"/>
                        </w:rPr>
                      </w:pPr>
                      <w:r w:rsidRPr="00AF7F68">
                        <w:rPr>
                          <w:sz w:val="22"/>
                          <w:szCs w:val="22"/>
                        </w:rPr>
                        <w:t xml:space="preserve">Note 3: The impact of UE autonomous adjustment of TA (when applied) should be </w:t>
                      </w:r>
                      <w:proofErr w:type="gramStart"/>
                      <w:r w:rsidRPr="00AF7F68">
                        <w:rPr>
                          <w:sz w:val="22"/>
                          <w:szCs w:val="22"/>
                        </w:rPr>
                        <w:t>taken into account</w:t>
                      </w:r>
                      <w:proofErr w:type="gramEnd"/>
                    </w:p>
                    <w:p w14:paraId="4026637D" w14:textId="77777777" w:rsidR="00043447" w:rsidRPr="00AF7F68" w:rsidRDefault="00043447" w:rsidP="004E1AC0">
                      <w:pPr>
                        <w:pStyle w:val="ListParagraph"/>
                        <w:numPr>
                          <w:ilvl w:val="0"/>
                          <w:numId w:val="21"/>
                        </w:numPr>
                        <w:ind w:leftChars="0"/>
                        <w:jc w:val="both"/>
                        <w:rPr>
                          <w:sz w:val="22"/>
                          <w:szCs w:val="22"/>
                        </w:rPr>
                      </w:pPr>
                      <w:r w:rsidRPr="00AF7F68">
                        <w:rPr>
                          <w:sz w:val="22"/>
                          <w:szCs w:val="22"/>
                        </w:rPr>
                        <w:t>Note 4: The gNB Rx-Tx time difference option in the above alternatives may need updates accordingly based on the outcome of discussion on reference point for the gNB Rx – Tx time difference</w:t>
                      </w:r>
                    </w:p>
                  </w:txbxContent>
                </v:textbox>
                <w10:wrap type="square" anchorx="margin"/>
              </v:shape>
            </w:pict>
          </mc:Fallback>
        </mc:AlternateContent>
      </w:r>
    </w:p>
    <w:p w14:paraId="2571E9C2" w14:textId="1E2178E4" w:rsidR="00524E62" w:rsidRDefault="00524E62" w:rsidP="00EA4944">
      <w:pPr>
        <w:rPr>
          <w:rFonts w:eastAsiaTheme="minorEastAsia"/>
          <w:sz w:val="22"/>
          <w:szCs w:val="22"/>
          <w:lang w:eastAsia="zh-CN"/>
        </w:rPr>
      </w:pPr>
    </w:p>
    <w:p w14:paraId="05278C43" w14:textId="593C9A1D" w:rsidR="00524E62" w:rsidRDefault="00524E62" w:rsidP="00EA4944">
      <w:pPr>
        <w:rPr>
          <w:rFonts w:eastAsiaTheme="minorEastAsia"/>
          <w:sz w:val="22"/>
          <w:szCs w:val="22"/>
          <w:lang w:eastAsia="zh-CN"/>
        </w:rPr>
      </w:pPr>
    </w:p>
    <w:p w14:paraId="04F13816" w14:textId="77777777" w:rsidR="00524E62" w:rsidRDefault="00524E62" w:rsidP="00EA4944">
      <w:pPr>
        <w:rPr>
          <w:rFonts w:eastAsiaTheme="minorEastAsia"/>
          <w:sz w:val="22"/>
          <w:szCs w:val="22"/>
          <w:lang w:eastAsia="zh-CN"/>
        </w:rPr>
      </w:pPr>
    </w:p>
    <w:p w14:paraId="72E3169C" w14:textId="6A63879C" w:rsidR="00524E62" w:rsidRDefault="00524E62" w:rsidP="00EA4944">
      <w:pPr>
        <w:rPr>
          <w:rFonts w:eastAsiaTheme="minorEastAsia"/>
          <w:sz w:val="22"/>
          <w:szCs w:val="22"/>
          <w:lang w:eastAsia="zh-CN"/>
        </w:rPr>
      </w:pPr>
    </w:p>
    <w:p w14:paraId="075669A1" w14:textId="191F05EE" w:rsidR="00524E62" w:rsidRDefault="00524E62" w:rsidP="00EA4944">
      <w:pPr>
        <w:rPr>
          <w:rFonts w:eastAsiaTheme="minorEastAsia"/>
          <w:sz w:val="22"/>
          <w:szCs w:val="22"/>
          <w:lang w:eastAsia="zh-CN"/>
        </w:rPr>
      </w:pPr>
    </w:p>
    <w:p w14:paraId="56333707" w14:textId="05D2F0E5" w:rsidR="00524E62" w:rsidRDefault="00524E62" w:rsidP="00EA4944">
      <w:pPr>
        <w:rPr>
          <w:rFonts w:eastAsiaTheme="minorEastAsia"/>
          <w:sz w:val="22"/>
          <w:szCs w:val="22"/>
          <w:lang w:eastAsia="zh-CN"/>
        </w:rPr>
      </w:pPr>
    </w:p>
    <w:p w14:paraId="08704382" w14:textId="55DA7C2F" w:rsidR="00524E62" w:rsidRDefault="00524E62" w:rsidP="00EA4944">
      <w:pPr>
        <w:rPr>
          <w:rFonts w:eastAsiaTheme="minorEastAsia"/>
          <w:sz w:val="22"/>
          <w:szCs w:val="22"/>
          <w:lang w:eastAsia="zh-CN"/>
        </w:rPr>
      </w:pPr>
    </w:p>
    <w:p w14:paraId="39DB0C7D" w14:textId="237AE317" w:rsidR="00524E62" w:rsidRDefault="00524E62" w:rsidP="00EA4944">
      <w:pPr>
        <w:rPr>
          <w:rFonts w:eastAsiaTheme="minorEastAsia"/>
          <w:sz w:val="22"/>
          <w:szCs w:val="22"/>
          <w:lang w:eastAsia="zh-CN"/>
        </w:rPr>
      </w:pPr>
    </w:p>
    <w:p w14:paraId="3C66AE5D" w14:textId="4A3C0ACA" w:rsidR="00524E62" w:rsidRDefault="00524E62" w:rsidP="00EA4944">
      <w:pPr>
        <w:rPr>
          <w:rFonts w:eastAsiaTheme="minorEastAsia"/>
          <w:sz w:val="22"/>
          <w:szCs w:val="22"/>
          <w:lang w:eastAsia="zh-CN"/>
        </w:rPr>
      </w:pPr>
    </w:p>
    <w:p w14:paraId="7C76BB86" w14:textId="72050334" w:rsidR="00524E62" w:rsidRDefault="00524E62" w:rsidP="00EA4944">
      <w:pPr>
        <w:rPr>
          <w:rFonts w:eastAsiaTheme="minorEastAsia"/>
          <w:sz w:val="22"/>
          <w:szCs w:val="22"/>
          <w:lang w:eastAsia="zh-CN"/>
        </w:rPr>
      </w:pPr>
    </w:p>
    <w:p w14:paraId="4558E816" w14:textId="7ECC7A1E" w:rsidR="00524E62" w:rsidRDefault="00524E62" w:rsidP="00EA4944">
      <w:pPr>
        <w:rPr>
          <w:rFonts w:eastAsiaTheme="minorEastAsia"/>
          <w:sz w:val="22"/>
          <w:szCs w:val="22"/>
          <w:lang w:eastAsia="zh-CN"/>
        </w:rPr>
      </w:pPr>
    </w:p>
    <w:p w14:paraId="0575C0D8" w14:textId="77777777" w:rsidR="00524E62" w:rsidRDefault="00524E62" w:rsidP="00EA4944">
      <w:pPr>
        <w:rPr>
          <w:rFonts w:eastAsiaTheme="minorEastAsia"/>
          <w:sz w:val="22"/>
          <w:szCs w:val="22"/>
          <w:lang w:eastAsia="zh-CN"/>
        </w:rPr>
      </w:pPr>
    </w:p>
    <w:p w14:paraId="22A58F55" w14:textId="44786FDE" w:rsidR="00524E62" w:rsidRDefault="00524E62" w:rsidP="00EA4944">
      <w:pPr>
        <w:rPr>
          <w:rFonts w:eastAsiaTheme="minorEastAsia"/>
          <w:sz w:val="22"/>
          <w:szCs w:val="22"/>
          <w:lang w:eastAsia="zh-CN"/>
        </w:rPr>
      </w:pPr>
    </w:p>
    <w:p w14:paraId="2706E1BD" w14:textId="15EF11D2" w:rsidR="00043447" w:rsidRDefault="00043447" w:rsidP="00043447">
      <w:pPr>
        <w:rPr>
          <w:rFonts w:eastAsiaTheme="minorEastAsia"/>
          <w:sz w:val="22"/>
          <w:szCs w:val="22"/>
          <w:lang w:eastAsia="zh-CN"/>
        </w:rPr>
      </w:pPr>
      <w:r w:rsidRPr="00043447">
        <w:rPr>
          <w:rFonts w:eastAsiaTheme="minorEastAsia"/>
          <w:noProof/>
          <w:sz w:val="22"/>
          <w:szCs w:val="22"/>
          <w:lang w:eastAsia="zh-CN"/>
        </w:rPr>
        <w:lastRenderedPageBreak/>
        <mc:AlternateContent>
          <mc:Choice Requires="wps">
            <w:drawing>
              <wp:anchor distT="45720" distB="45720" distL="114300" distR="114300" simplePos="0" relativeHeight="251693056" behindDoc="0" locked="0" layoutInCell="1" allowOverlap="1" wp14:anchorId="6056DB11" wp14:editId="016C7AE0">
                <wp:simplePos x="0" y="0"/>
                <wp:positionH relativeFrom="column">
                  <wp:posOffset>41275</wp:posOffset>
                </wp:positionH>
                <wp:positionV relativeFrom="paragraph">
                  <wp:posOffset>342265</wp:posOffset>
                </wp:positionV>
                <wp:extent cx="5860415" cy="1404620"/>
                <wp:effectExtent l="0" t="0" r="26035"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1404620"/>
                        </a:xfrm>
                        <a:prstGeom prst="rect">
                          <a:avLst/>
                        </a:prstGeom>
                        <a:solidFill>
                          <a:srgbClr val="FFFFFF"/>
                        </a:solidFill>
                        <a:ln w="9525">
                          <a:solidFill>
                            <a:srgbClr val="000000"/>
                          </a:solidFill>
                          <a:miter lim="800000"/>
                          <a:headEnd/>
                          <a:tailEnd/>
                        </a:ln>
                      </wps:spPr>
                      <wps:txbx>
                        <w:txbxContent>
                          <w:p w14:paraId="55FABB5A" w14:textId="0E0DC9F4" w:rsidR="00043447" w:rsidRPr="004E1AC0" w:rsidRDefault="00043447" w:rsidP="004E1AC0">
                            <w:pPr>
                              <w:tabs>
                                <w:tab w:val="num" w:pos="360"/>
                              </w:tabs>
                              <w:ind w:left="360"/>
                              <w:jc w:val="both"/>
                              <w:textAlignment w:val="center"/>
                              <w:rPr>
                                <w:rFonts w:ascii="Calibri" w:eastAsia="Times New Roman" w:hAnsi="Calibri" w:cs="Calibri"/>
                                <w:szCs w:val="24"/>
                                <w:lang w:eastAsia="en-GB"/>
                              </w:rPr>
                            </w:pPr>
                            <w:r w:rsidRPr="004E1AC0">
                              <w:rPr>
                                <w:rFonts w:eastAsia="Times New Roman"/>
                                <w:sz w:val="22"/>
                                <w:szCs w:val="22"/>
                                <w:lang w:eastAsia="en-GB"/>
                              </w:rPr>
                              <w:t xml:space="preserve">Option 3: The legacy R17 definition of UE Rx-Tx time difference is adopted for NTN with an offset that is determined based on one of the following options: </w:t>
                            </w:r>
                          </w:p>
                          <w:p w14:paraId="0EF2624F" w14:textId="77777777" w:rsidR="00043447" w:rsidRPr="004E1AC0" w:rsidRDefault="00043447" w:rsidP="004E1AC0">
                            <w:pPr>
                              <w:tabs>
                                <w:tab w:val="num" w:pos="360"/>
                                <w:tab w:val="num" w:pos="1080"/>
                              </w:tabs>
                              <w:ind w:left="1080"/>
                              <w:jc w:val="both"/>
                              <w:textAlignment w:val="center"/>
                              <w:rPr>
                                <w:rFonts w:ascii="Calibri" w:eastAsia="Times New Roman" w:hAnsi="Calibri" w:cs="Calibri"/>
                                <w:szCs w:val="24"/>
                                <w:lang w:eastAsia="en-GB"/>
                              </w:rPr>
                            </w:pPr>
                            <w:r w:rsidRPr="004E1AC0">
                              <w:rPr>
                                <w:rFonts w:eastAsia="Times New Roman"/>
                                <w:sz w:val="22"/>
                                <w:szCs w:val="22"/>
                                <w:lang w:eastAsia="en-GB"/>
                              </w:rPr>
                              <w:t>Option 3-1: This offset is reported as the nearest integer value in the unit of milliseconds by rounding the time difference of transmit timing of uplink subframe #i and receive timing of downlink subframe#i</w:t>
                            </w:r>
                          </w:p>
                          <w:p w14:paraId="03B238C9" w14:textId="77777777" w:rsidR="00043447" w:rsidRPr="004E1AC0" w:rsidRDefault="00043447" w:rsidP="004E1AC0">
                            <w:pPr>
                              <w:tabs>
                                <w:tab w:val="num" w:pos="360"/>
                                <w:tab w:val="num" w:pos="1080"/>
                              </w:tabs>
                              <w:ind w:left="1080"/>
                              <w:jc w:val="both"/>
                              <w:textAlignment w:val="center"/>
                              <w:rPr>
                                <w:rFonts w:ascii="Calibri" w:eastAsia="Times New Roman" w:hAnsi="Calibri" w:cs="Calibri"/>
                                <w:szCs w:val="24"/>
                                <w:lang w:eastAsia="en-GB"/>
                              </w:rPr>
                            </w:pPr>
                            <w:r w:rsidRPr="004E1AC0">
                              <w:rPr>
                                <w:rFonts w:eastAsia="Times New Roman"/>
                                <w:sz w:val="22"/>
                                <w:szCs w:val="22"/>
                                <w:lang w:eastAsia="en-GB"/>
                              </w:rPr>
                              <w:t>Option 3-2: UE report the index of the subframe j that is closest in time to the subframe #i received from the TP and LMF can derive the offset</w:t>
                            </w:r>
                          </w:p>
                          <w:p w14:paraId="67392074" w14:textId="77777777" w:rsidR="00043447" w:rsidRPr="004E1AC0" w:rsidRDefault="00043447" w:rsidP="004E1AC0">
                            <w:pPr>
                              <w:tabs>
                                <w:tab w:val="num" w:pos="360"/>
                                <w:tab w:val="num" w:pos="1080"/>
                              </w:tabs>
                              <w:ind w:left="1080"/>
                              <w:jc w:val="both"/>
                              <w:textAlignment w:val="center"/>
                              <w:rPr>
                                <w:rFonts w:ascii="Calibri" w:eastAsia="Times New Roman" w:hAnsi="Calibri" w:cs="Calibri"/>
                                <w:szCs w:val="24"/>
                                <w:lang w:eastAsia="en-GB"/>
                              </w:rPr>
                            </w:pPr>
                            <w:r w:rsidRPr="004E1AC0">
                              <w:rPr>
                                <w:rFonts w:eastAsia="Times New Roman"/>
                                <w:sz w:val="22"/>
                                <w:szCs w:val="22"/>
                                <w:lang w:eastAsia="en-GB"/>
                              </w:rPr>
                              <w:t>Option 3-3: TA report which corresponds to the time difference of received timing of downlink subframe #i and transmit timing of uplink subframe#i rounding up to slot granularity.</w:t>
                            </w:r>
                          </w:p>
                          <w:p w14:paraId="1DEB9AA6" w14:textId="42095721" w:rsidR="00043447" w:rsidRPr="004E1AC0" w:rsidRDefault="00043447" w:rsidP="004E1AC0">
                            <w:pPr>
                              <w:ind w:left="180"/>
                              <w:jc w:val="both"/>
                              <w:rPr>
                                <w:rFonts w:eastAsia="Times New Roman"/>
                                <w:sz w:val="22"/>
                                <w:szCs w:val="22"/>
                                <w:lang w:eastAsia="en-GB"/>
                              </w:rPr>
                            </w:pPr>
                            <w:r w:rsidRPr="004E1AC0">
                              <w:rPr>
                                <w:rFonts w:eastAsia="Times New Roman"/>
                                <w:sz w:val="22"/>
                                <w:szCs w:val="22"/>
                                <w:lang w:eastAsia="en-GB"/>
                              </w:rPr>
                              <w:t xml:space="preserve">Note: The impact of UE autonomous adjustment of TA (when applied) should be </w:t>
                            </w:r>
                            <w:proofErr w:type="gramStart"/>
                            <w:r w:rsidRPr="004E1AC0">
                              <w:rPr>
                                <w:rFonts w:eastAsia="Times New Roman"/>
                                <w:sz w:val="22"/>
                                <w:szCs w:val="22"/>
                                <w:lang w:eastAsia="en-GB"/>
                              </w:rPr>
                              <w:t>taken into account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56DB11" id="_x0000_s1028" type="#_x0000_t202" style="position:absolute;margin-left:3.25pt;margin-top:26.95pt;width:461.45pt;height:110.6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">
                <v:textbox style="mso-fit-shape-to-text:t">
                  <w:txbxContent>
                    <w:p w14:paraId="55FABB5A" w14:textId="0E0DC9F4" w:rsidR="00043447" w:rsidRPr="004E1AC0" w:rsidRDefault="00043447" w:rsidP="004E1AC0">
                      <w:pPr>
                        <w:tabs>
                          <w:tab w:val="num" w:pos="360"/>
                        </w:tabs>
                        <w:ind w:left="360"/>
                        <w:jc w:val="both"/>
                        <w:textAlignment w:val="center"/>
                        <w:rPr>
                          <w:rFonts w:ascii="Calibri" w:eastAsia="Times New Roman" w:hAnsi="Calibri" w:cs="Calibri"/>
                          <w:szCs w:val="24"/>
                          <w:lang w:eastAsia="en-GB"/>
                        </w:rPr>
                      </w:pPr>
                      <w:r w:rsidRPr="004E1AC0">
                        <w:rPr>
                          <w:rFonts w:eastAsia="Times New Roman"/>
                          <w:sz w:val="22"/>
                          <w:szCs w:val="22"/>
                          <w:lang w:eastAsia="en-GB"/>
                        </w:rPr>
                        <w:t xml:space="preserve">Option 3: The legacy R17 definition of UE Rx-Tx time difference is adopted for NTN with an offset that is determined based on one of the following options: </w:t>
                      </w:r>
                    </w:p>
                    <w:p w14:paraId="0EF2624F" w14:textId="77777777" w:rsidR="00043447" w:rsidRPr="004E1AC0" w:rsidRDefault="00043447" w:rsidP="004E1AC0">
                      <w:pPr>
                        <w:tabs>
                          <w:tab w:val="num" w:pos="360"/>
                          <w:tab w:val="num" w:pos="1080"/>
                        </w:tabs>
                        <w:ind w:left="1080"/>
                        <w:jc w:val="both"/>
                        <w:textAlignment w:val="center"/>
                        <w:rPr>
                          <w:rFonts w:ascii="Calibri" w:eastAsia="Times New Roman" w:hAnsi="Calibri" w:cs="Calibri"/>
                          <w:szCs w:val="24"/>
                          <w:lang w:eastAsia="en-GB"/>
                        </w:rPr>
                      </w:pPr>
                      <w:r w:rsidRPr="004E1AC0">
                        <w:rPr>
                          <w:rFonts w:eastAsia="Times New Roman"/>
                          <w:sz w:val="22"/>
                          <w:szCs w:val="22"/>
                          <w:lang w:eastAsia="en-GB"/>
                        </w:rPr>
                        <w:t>Option 3-1: This offset is reported as the nearest integer value in the unit of milliseconds by rounding the time difference of transmit timing of uplink subframe #i and receive timing of downlink subframe#i</w:t>
                      </w:r>
                    </w:p>
                    <w:p w14:paraId="03B238C9" w14:textId="77777777" w:rsidR="00043447" w:rsidRPr="004E1AC0" w:rsidRDefault="00043447" w:rsidP="004E1AC0">
                      <w:pPr>
                        <w:tabs>
                          <w:tab w:val="num" w:pos="360"/>
                          <w:tab w:val="num" w:pos="1080"/>
                        </w:tabs>
                        <w:ind w:left="1080"/>
                        <w:jc w:val="both"/>
                        <w:textAlignment w:val="center"/>
                        <w:rPr>
                          <w:rFonts w:ascii="Calibri" w:eastAsia="Times New Roman" w:hAnsi="Calibri" w:cs="Calibri"/>
                          <w:szCs w:val="24"/>
                          <w:lang w:eastAsia="en-GB"/>
                        </w:rPr>
                      </w:pPr>
                      <w:r w:rsidRPr="004E1AC0">
                        <w:rPr>
                          <w:rFonts w:eastAsia="Times New Roman"/>
                          <w:sz w:val="22"/>
                          <w:szCs w:val="22"/>
                          <w:lang w:eastAsia="en-GB"/>
                        </w:rPr>
                        <w:t>Option 3-2: UE report the index of the subframe j that is closest in time to the subframe #i received from the TP and LMF can derive the offset</w:t>
                      </w:r>
                    </w:p>
                    <w:p w14:paraId="67392074" w14:textId="77777777" w:rsidR="00043447" w:rsidRPr="004E1AC0" w:rsidRDefault="00043447" w:rsidP="004E1AC0">
                      <w:pPr>
                        <w:tabs>
                          <w:tab w:val="num" w:pos="360"/>
                          <w:tab w:val="num" w:pos="1080"/>
                        </w:tabs>
                        <w:ind w:left="1080"/>
                        <w:jc w:val="both"/>
                        <w:textAlignment w:val="center"/>
                        <w:rPr>
                          <w:rFonts w:ascii="Calibri" w:eastAsia="Times New Roman" w:hAnsi="Calibri" w:cs="Calibri"/>
                          <w:szCs w:val="24"/>
                          <w:lang w:eastAsia="en-GB"/>
                        </w:rPr>
                      </w:pPr>
                      <w:r w:rsidRPr="004E1AC0">
                        <w:rPr>
                          <w:rFonts w:eastAsia="Times New Roman"/>
                          <w:sz w:val="22"/>
                          <w:szCs w:val="22"/>
                          <w:lang w:eastAsia="en-GB"/>
                        </w:rPr>
                        <w:t>Option 3-3: TA report which corresponds to the time difference of received timing of downlink subframe #i and transmit timing of uplink subframe#i rounding up to slot granularity.</w:t>
                      </w:r>
                    </w:p>
                    <w:p w14:paraId="1DEB9AA6" w14:textId="42095721" w:rsidR="00043447" w:rsidRPr="004E1AC0" w:rsidRDefault="00043447" w:rsidP="004E1AC0">
                      <w:pPr>
                        <w:ind w:left="180"/>
                        <w:jc w:val="both"/>
                        <w:rPr>
                          <w:rFonts w:eastAsia="Times New Roman"/>
                          <w:sz w:val="22"/>
                          <w:szCs w:val="22"/>
                          <w:lang w:eastAsia="en-GB"/>
                        </w:rPr>
                      </w:pPr>
                      <w:r w:rsidRPr="004E1AC0">
                        <w:rPr>
                          <w:rFonts w:eastAsia="Times New Roman"/>
                          <w:sz w:val="22"/>
                          <w:szCs w:val="22"/>
                          <w:lang w:eastAsia="en-GB"/>
                        </w:rPr>
                        <w:t xml:space="preserve">Note: The impact of UE autonomous adjustment of TA (when applied) should be </w:t>
                      </w:r>
                      <w:proofErr w:type="gramStart"/>
                      <w:r w:rsidRPr="004E1AC0">
                        <w:rPr>
                          <w:rFonts w:eastAsia="Times New Roman"/>
                          <w:sz w:val="22"/>
                          <w:szCs w:val="22"/>
                          <w:lang w:eastAsia="en-GB"/>
                        </w:rPr>
                        <w:t>taken into account</w:t>
                      </w:r>
                      <w:proofErr w:type="gramEnd"/>
                    </w:p>
                  </w:txbxContent>
                </v:textbox>
                <w10:wrap type="square"/>
              </v:shape>
            </w:pict>
          </mc:Fallback>
        </mc:AlternateContent>
      </w:r>
    </w:p>
    <w:p w14:paraId="2C155133" w14:textId="3AEB74FC" w:rsidR="00043447" w:rsidRDefault="00043447" w:rsidP="00043447">
      <w:pPr>
        <w:rPr>
          <w:rFonts w:eastAsiaTheme="minorEastAsia"/>
          <w:sz w:val="22"/>
          <w:szCs w:val="22"/>
          <w:lang w:eastAsia="zh-CN"/>
        </w:rPr>
      </w:pPr>
    </w:p>
    <w:p w14:paraId="76E7A8CC" w14:textId="68716951" w:rsidR="00043447" w:rsidRDefault="00043447" w:rsidP="004E1AC0">
      <w:pPr>
        <w:jc w:val="both"/>
        <w:rPr>
          <w:rFonts w:eastAsiaTheme="minorEastAsia"/>
          <w:sz w:val="22"/>
          <w:szCs w:val="22"/>
          <w:lang w:eastAsia="zh-CN"/>
        </w:rPr>
      </w:pPr>
      <w:r w:rsidRPr="00043447">
        <w:rPr>
          <w:rFonts w:eastAsiaTheme="minorEastAsia"/>
          <w:sz w:val="22"/>
          <w:szCs w:val="22"/>
          <w:lang w:eastAsia="zh-CN"/>
        </w:rPr>
        <w:t>In Rel-16, DL-PRS is received within measurement gap</w:t>
      </w:r>
      <w:r>
        <w:rPr>
          <w:rFonts w:eastAsiaTheme="minorEastAsia"/>
          <w:sz w:val="22"/>
          <w:szCs w:val="22"/>
          <w:lang w:eastAsia="zh-CN"/>
        </w:rPr>
        <w:t xml:space="preserve">. During the gap, </w:t>
      </w:r>
      <w:r w:rsidRPr="00043447">
        <w:rPr>
          <w:rFonts w:eastAsiaTheme="minorEastAsia"/>
          <w:sz w:val="22"/>
          <w:szCs w:val="22"/>
          <w:lang w:eastAsia="zh-CN"/>
        </w:rPr>
        <w:t xml:space="preserve">uplink transmission </w:t>
      </w:r>
      <w:r>
        <w:rPr>
          <w:rFonts w:eastAsiaTheme="minorEastAsia"/>
          <w:sz w:val="22"/>
          <w:szCs w:val="22"/>
          <w:lang w:eastAsia="zh-CN"/>
        </w:rPr>
        <w:t>is suspended.</w:t>
      </w:r>
      <w:r w:rsidRPr="00043447">
        <w:rPr>
          <w:rFonts w:eastAsiaTheme="minorEastAsia"/>
          <w:sz w:val="22"/>
          <w:szCs w:val="22"/>
          <w:lang w:eastAsia="zh-CN"/>
        </w:rPr>
        <w:t xml:space="preserve"> After the gap or before the gap, SRS could be transmitted. If gap length is 6ms, then the transmission time difference between DL-PRS and SRS could be 6ms.</w:t>
      </w:r>
      <w:r>
        <w:rPr>
          <w:rFonts w:eastAsiaTheme="minorEastAsia"/>
          <w:sz w:val="22"/>
          <w:szCs w:val="22"/>
          <w:lang w:eastAsia="zh-CN"/>
        </w:rPr>
        <w:t xml:space="preserve"> </w:t>
      </w:r>
      <w:r w:rsidRPr="00043447">
        <w:rPr>
          <w:rFonts w:eastAsiaTheme="minorEastAsia"/>
          <w:sz w:val="22"/>
          <w:szCs w:val="22"/>
          <w:lang w:eastAsia="zh-CN"/>
        </w:rPr>
        <w:t xml:space="preserve">The accuracy requirement for the transmission time difference between DL-PRS and SRS </w:t>
      </w:r>
      <w:r>
        <w:rPr>
          <w:rFonts w:eastAsiaTheme="minorEastAsia"/>
          <w:sz w:val="22"/>
          <w:szCs w:val="22"/>
          <w:lang w:eastAsia="zh-CN"/>
        </w:rPr>
        <w:t>is in range</w:t>
      </w:r>
      <w:r w:rsidRPr="00043447">
        <w:rPr>
          <w:rFonts w:eastAsiaTheme="minorEastAsia"/>
          <w:sz w:val="22"/>
          <w:szCs w:val="22"/>
          <w:lang w:eastAsia="zh-CN"/>
        </w:rPr>
        <w:t xml:space="preserve"> [-160ms and 160ms]</w:t>
      </w:r>
      <w:r>
        <w:rPr>
          <w:rFonts w:eastAsiaTheme="minorEastAsia"/>
          <w:sz w:val="22"/>
          <w:szCs w:val="22"/>
          <w:lang w:eastAsia="zh-CN"/>
        </w:rPr>
        <w:t xml:space="preserve">. For NTN, the network should configure </w:t>
      </w:r>
      <w:r w:rsidRPr="00043447">
        <w:rPr>
          <w:rFonts w:eastAsiaTheme="minorEastAsia"/>
          <w:sz w:val="22"/>
          <w:szCs w:val="22"/>
          <w:lang w:eastAsia="zh-CN"/>
        </w:rPr>
        <w:t xml:space="preserve">DL-PRS </w:t>
      </w:r>
      <w:r>
        <w:rPr>
          <w:rFonts w:eastAsiaTheme="minorEastAsia"/>
          <w:sz w:val="22"/>
          <w:szCs w:val="22"/>
          <w:lang w:eastAsia="zh-CN"/>
        </w:rPr>
        <w:t xml:space="preserve">for DL RTT measurements and </w:t>
      </w:r>
      <w:r w:rsidRPr="00043447">
        <w:rPr>
          <w:rFonts w:eastAsiaTheme="minorEastAsia"/>
          <w:sz w:val="22"/>
          <w:szCs w:val="22"/>
          <w:lang w:eastAsia="zh-CN"/>
        </w:rPr>
        <w:t xml:space="preserve">SRS </w:t>
      </w:r>
      <w:r>
        <w:rPr>
          <w:rFonts w:eastAsiaTheme="minorEastAsia"/>
          <w:sz w:val="22"/>
          <w:szCs w:val="22"/>
          <w:lang w:eastAsia="zh-CN"/>
        </w:rPr>
        <w:t xml:space="preserve">for UL RTT measurements </w:t>
      </w:r>
      <w:r w:rsidRPr="00043447">
        <w:rPr>
          <w:rFonts w:eastAsiaTheme="minorEastAsia"/>
          <w:sz w:val="22"/>
          <w:szCs w:val="22"/>
          <w:lang w:eastAsia="zh-CN"/>
        </w:rPr>
        <w:t>as close as possible</w:t>
      </w:r>
      <w:r>
        <w:rPr>
          <w:rFonts w:eastAsiaTheme="minorEastAsia"/>
          <w:sz w:val="22"/>
          <w:szCs w:val="22"/>
          <w:lang w:eastAsia="zh-CN"/>
        </w:rPr>
        <w:t xml:space="preserve">. </w:t>
      </w:r>
    </w:p>
    <w:p w14:paraId="2B758CF8" w14:textId="77777777" w:rsidR="00043447" w:rsidRDefault="00043447" w:rsidP="004E1AC0">
      <w:pPr>
        <w:jc w:val="both"/>
        <w:rPr>
          <w:rFonts w:eastAsiaTheme="minorEastAsia"/>
          <w:sz w:val="22"/>
          <w:szCs w:val="22"/>
          <w:lang w:eastAsia="zh-CN"/>
        </w:rPr>
      </w:pPr>
    </w:p>
    <w:p w14:paraId="20916432" w14:textId="3FC254FF" w:rsidR="00043447" w:rsidRDefault="00043447" w:rsidP="004E1AC0">
      <w:pPr>
        <w:jc w:val="both"/>
        <w:rPr>
          <w:rFonts w:eastAsiaTheme="minorEastAsia"/>
          <w:sz w:val="22"/>
          <w:szCs w:val="22"/>
          <w:lang w:eastAsia="zh-CN"/>
        </w:rPr>
      </w:pPr>
      <w:r>
        <w:rPr>
          <w:rFonts w:eastAsiaTheme="minorEastAsia"/>
          <w:sz w:val="22"/>
          <w:szCs w:val="22"/>
          <w:lang w:eastAsia="zh-CN"/>
        </w:rPr>
        <w:t xml:space="preserve">At a minimum the network could link or pair the configuration of DL PRS and UL SRS so that DL PRS and UL SRS are </w:t>
      </w:r>
      <w:r w:rsidRPr="00043447">
        <w:rPr>
          <w:rFonts w:eastAsiaTheme="minorEastAsia"/>
          <w:sz w:val="22"/>
          <w:szCs w:val="22"/>
          <w:lang w:eastAsia="zh-CN"/>
        </w:rPr>
        <w:t>6ms apart</w:t>
      </w:r>
      <w:r>
        <w:rPr>
          <w:rFonts w:eastAsiaTheme="minorEastAsia"/>
          <w:sz w:val="22"/>
          <w:szCs w:val="22"/>
          <w:lang w:eastAsia="zh-CN"/>
        </w:rPr>
        <w:t xml:space="preserve"> using R16 legacy multi-RTT NR positioning</w:t>
      </w:r>
      <w:r w:rsidRPr="00043447">
        <w:rPr>
          <w:rFonts w:eastAsiaTheme="minorEastAsia"/>
          <w:sz w:val="22"/>
          <w:szCs w:val="22"/>
          <w:lang w:eastAsia="zh-CN"/>
        </w:rPr>
        <w:t>.</w:t>
      </w:r>
      <w:r>
        <w:rPr>
          <w:rFonts w:eastAsiaTheme="minorEastAsia"/>
          <w:sz w:val="22"/>
          <w:szCs w:val="22"/>
          <w:lang w:eastAsia="zh-CN"/>
        </w:rPr>
        <w:t xml:space="preserve"> </w:t>
      </w:r>
      <w:r w:rsidRPr="00043447">
        <w:rPr>
          <w:rFonts w:eastAsiaTheme="minorEastAsia"/>
          <w:sz w:val="22"/>
          <w:szCs w:val="22"/>
          <w:lang w:eastAsia="zh-CN"/>
        </w:rPr>
        <w:t xml:space="preserve">For satellite deployment, </w:t>
      </w:r>
      <w:r>
        <w:rPr>
          <w:rFonts w:eastAsiaTheme="minorEastAsia"/>
          <w:sz w:val="22"/>
          <w:szCs w:val="22"/>
          <w:lang w:eastAsia="zh-CN"/>
        </w:rPr>
        <w:t xml:space="preserve">with a maximum delay drift in the order of 100 us/s, even a gap of 6 ms would result in a very large time error in the order of 6 us. For NTN, knowing the UE-specific TA from TA report based on Option 3-3 (i.e. </w:t>
      </w:r>
      <w:r w:rsidRPr="00043447">
        <w:rPr>
          <w:rFonts w:eastAsiaTheme="minorEastAsia"/>
          <w:sz w:val="22"/>
          <w:szCs w:val="22"/>
          <w:lang w:eastAsia="zh-CN"/>
        </w:rPr>
        <w:t>TA report which corresponds to the time difference of received timing of downlink subframe #i and transmit timing of uplink subframe#i rounding up to slot granularity</w:t>
      </w:r>
      <w:r>
        <w:rPr>
          <w:rFonts w:eastAsiaTheme="minorEastAsia"/>
          <w:sz w:val="22"/>
          <w:szCs w:val="22"/>
          <w:lang w:eastAsia="zh-CN"/>
        </w:rPr>
        <w:t xml:space="preserve">), the network can configure UL SRS to be transmitted before the DL PRS is received at the device, or at the time the DL PRS is received at the device. This effectively means that with this new functionality, the gap between DL PRS and UL SRS can be close to 0 ms. </w:t>
      </w:r>
    </w:p>
    <w:p w14:paraId="0D1DAD14" w14:textId="4685842C" w:rsidR="00043447" w:rsidRDefault="00043447" w:rsidP="004E1AC0">
      <w:pPr>
        <w:jc w:val="both"/>
        <w:rPr>
          <w:rFonts w:eastAsiaTheme="minorEastAsia"/>
          <w:sz w:val="22"/>
          <w:szCs w:val="22"/>
          <w:lang w:eastAsia="zh-CN"/>
        </w:rPr>
      </w:pPr>
    </w:p>
    <w:p w14:paraId="74A08E80" w14:textId="62EFB87B" w:rsidR="00043447" w:rsidRPr="004E1AC0" w:rsidRDefault="00043447" w:rsidP="004E1AC0">
      <w:pPr>
        <w:jc w:val="both"/>
        <w:rPr>
          <w:rFonts w:eastAsiaTheme="minorEastAsia"/>
          <w:b/>
          <w:bCs/>
          <w:i/>
          <w:iCs/>
          <w:sz w:val="22"/>
          <w:szCs w:val="22"/>
          <w:lang w:eastAsia="zh-CN"/>
        </w:rPr>
      </w:pPr>
      <w:r w:rsidRPr="004E1AC0">
        <w:rPr>
          <w:rFonts w:eastAsiaTheme="minorEastAsia"/>
          <w:b/>
          <w:bCs/>
          <w:i/>
          <w:iCs/>
          <w:sz w:val="22"/>
          <w:szCs w:val="22"/>
          <w:lang w:eastAsia="zh-CN"/>
        </w:rPr>
        <w:t xml:space="preserve">Observation </w:t>
      </w:r>
      <w:r w:rsidR="004E1AC0" w:rsidRPr="004E1AC0">
        <w:rPr>
          <w:rFonts w:eastAsiaTheme="minorEastAsia"/>
          <w:b/>
          <w:bCs/>
          <w:i/>
          <w:iCs/>
          <w:sz w:val="22"/>
          <w:szCs w:val="22"/>
          <w:lang w:eastAsia="zh-CN"/>
        </w:rPr>
        <w:t>1</w:t>
      </w:r>
      <w:r w:rsidRPr="004E1AC0">
        <w:rPr>
          <w:rFonts w:eastAsiaTheme="minorEastAsia"/>
          <w:b/>
          <w:bCs/>
          <w:i/>
          <w:iCs/>
          <w:sz w:val="22"/>
          <w:szCs w:val="22"/>
          <w:lang w:eastAsia="zh-CN"/>
        </w:rPr>
        <w:t xml:space="preserve">: </w:t>
      </w:r>
      <w:r w:rsidR="004E1AC0" w:rsidRPr="004E1AC0">
        <w:rPr>
          <w:rFonts w:eastAsiaTheme="minorEastAsia"/>
          <w:b/>
          <w:bCs/>
          <w:i/>
          <w:iCs/>
          <w:sz w:val="22"/>
          <w:szCs w:val="22"/>
          <w:lang w:eastAsia="zh-CN"/>
        </w:rPr>
        <w:t>I</w:t>
      </w:r>
      <w:r w:rsidRPr="004E1AC0">
        <w:rPr>
          <w:rFonts w:eastAsiaTheme="minorEastAsia"/>
          <w:b/>
          <w:bCs/>
          <w:i/>
          <w:iCs/>
          <w:sz w:val="22"/>
          <w:szCs w:val="22"/>
          <w:lang w:eastAsia="zh-CN"/>
        </w:rPr>
        <w:t xml:space="preserve">f the network </w:t>
      </w:r>
      <w:proofErr w:type="gramStart"/>
      <w:r w:rsidRPr="004E1AC0">
        <w:rPr>
          <w:rFonts w:eastAsiaTheme="minorEastAsia"/>
          <w:b/>
          <w:bCs/>
          <w:i/>
          <w:iCs/>
          <w:sz w:val="22"/>
          <w:szCs w:val="22"/>
          <w:lang w:eastAsia="zh-CN"/>
        </w:rPr>
        <w:t>report</w:t>
      </w:r>
      <w:proofErr w:type="gramEnd"/>
      <w:r w:rsidRPr="004E1AC0">
        <w:rPr>
          <w:rFonts w:eastAsiaTheme="minorEastAsia"/>
          <w:b/>
          <w:bCs/>
          <w:i/>
          <w:iCs/>
          <w:sz w:val="22"/>
          <w:szCs w:val="22"/>
          <w:lang w:eastAsia="zh-CN"/>
        </w:rPr>
        <w:t xml:space="preserve"> the UE-specific TA using the legacy </w:t>
      </w:r>
      <w:r w:rsidRPr="004E1AC0">
        <w:rPr>
          <w:b/>
          <w:bCs/>
          <w:sz w:val="22"/>
          <w:szCs w:val="22"/>
        </w:rPr>
        <w:t xml:space="preserve">UE Rx–Tx time difference </w:t>
      </w:r>
      <w:r w:rsidRPr="004E1AC0">
        <w:rPr>
          <w:rFonts w:eastAsiaTheme="minorEastAsia"/>
          <w:b/>
          <w:bCs/>
          <w:sz w:val="22"/>
          <w:szCs w:val="22"/>
          <w:lang w:eastAsia="zh-CN"/>
        </w:rPr>
        <w:t>measurement report without any further specification effort, scheduling of DL PRS by the network and measurements in the device can be avoided all together</w:t>
      </w:r>
      <w:r w:rsidRPr="004E1AC0">
        <w:rPr>
          <w:rFonts w:eastAsiaTheme="minorEastAsia"/>
          <w:b/>
          <w:bCs/>
          <w:i/>
          <w:iCs/>
          <w:sz w:val="22"/>
          <w:szCs w:val="22"/>
          <w:lang w:eastAsia="zh-CN"/>
        </w:rPr>
        <w:t>.</w:t>
      </w:r>
    </w:p>
    <w:p w14:paraId="4E87C9DF" w14:textId="77777777" w:rsidR="00043447" w:rsidRPr="004E1AC0" w:rsidRDefault="00043447" w:rsidP="004E1AC0">
      <w:pPr>
        <w:jc w:val="both"/>
        <w:rPr>
          <w:rFonts w:eastAsiaTheme="minorEastAsia"/>
          <w:b/>
          <w:bCs/>
          <w:sz w:val="22"/>
          <w:szCs w:val="22"/>
          <w:lang w:eastAsia="zh-CN"/>
        </w:rPr>
      </w:pPr>
    </w:p>
    <w:p w14:paraId="43C24914" w14:textId="10174E7C" w:rsidR="00043447" w:rsidRDefault="00043447" w:rsidP="004E1AC0">
      <w:pPr>
        <w:jc w:val="both"/>
        <w:rPr>
          <w:rFonts w:eastAsiaTheme="minorEastAsia"/>
          <w:i/>
          <w:iCs/>
          <w:sz w:val="22"/>
          <w:szCs w:val="22"/>
          <w:lang w:eastAsia="zh-CN"/>
        </w:rPr>
      </w:pPr>
      <w:r w:rsidRPr="004E1AC0">
        <w:rPr>
          <w:rFonts w:eastAsiaTheme="minorEastAsia"/>
          <w:b/>
          <w:bCs/>
          <w:i/>
          <w:iCs/>
          <w:sz w:val="22"/>
          <w:szCs w:val="22"/>
          <w:lang w:eastAsia="zh-CN"/>
        </w:rPr>
        <w:t xml:space="preserve">Proposal </w:t>
      </w:r>
      <w:r w:rsidR="004E1AC0" w:rsidRPr="004E1AC0">
        <w:rPr>
          <w:rFonts w:eastAsiaTheme="minorEastAsia"/>
          <w:b/>
          <w:bCs/>
          <w:i/>
          <w:iCs/>
          <w:sz w:val="22"/>
          <w:szCs w:val="22"/>
          <w:lang w:eastAsia="zh-CN"/>
        </w:rPr>
        <w:t>1</w:t>
      </w:r>
      <w:r w:rsidRPr="004E1AC0">
        <w:rPr>
          <w:rFonts w:eastAsiaTheme="minorEastAsia"/>
          <w:b/>
          <w:bCs/>
          <w:i/>
          <w:iCs/>
          <w:sz w:val="22"/>
          <w:szCs w:val="22"/>
          <w:lang w:eastAsia="zh-CN"/>
        </w:rPr>
        <w:t xml:space="preserve">: For Option 3, the network report the UE-specific TA using the legacy </w:t>
      </w:r>
      <w:r w:rsidRPr="004E1AC0">
        <w:rPr>
          <w:b/>
          <w:bCs/>
          <w:sz w:val="22"/>
          <w:szCs w:val="22"/>
        </w:rPr>
        <w:t xml:space="preserve">UE Rx–Tx time difference </w:t>
      </w:r>
      <w:r w:rsidRPr="004E1AC0">
        <w:rPr>
          <w:rFonts w:eastAsiaTheme="minorEastAsia"/>
          <w:b/>
          <w:bCs/>
          <w:sz w:val="22"/>
          <w:szCs w:val="22"/>
          <w:lang w:eastAsia="zh-CN"/>
        </w:rPr>
        <w:t>measurement report without any further specification effort</w:t>
      </w:r>
      <w:r>
        <w:rPr>
          <w:rFonts w:eastAsiaTheme="minorEastAsia"/>
          <w:sz w:val="22"/>
          <w:szCs w:val="22"/>
          <w:lang w:eastAsia="zh-CN"/>
        </w:rPr>
        <w:t>.</w:t>
      </w:r>
      <w:r w:rsidRPr="00043447">
        <w:rPr>
          <w:rFonts w:eastAsiaTheme="minorEastAsia"/>
          <w:i/>
          <w:iCs/>
          <w:sz w:val="22"/>
          <w:szCs w:val="22"/>
          <w:lang w:eastAsia="zh-CN"/>
        </w:rPr>
        <w:t xml:space="preserve"> </w:t>
      </w:r>
    </w:p>
    <w:p w14:paraId="748BDC1C" w14:textId="3488026D" w:rsidR="00043447" w:rsidRDefault="00043447" w:rsidP="004E1AC0">
      <w:pPr>
        <w:jc w:val="both"/>
        <w:rPr>
          <w:rFonts w:eastAsiaTheme="minorEastAsia"/>
          <w:sz w:val="22"/>
          <w:szCs w:val="22"/>
          <w:lang w:eastAsia="zh-CN"/>
        </w:rPr>
      </w:pPr>
    </w:p>
    <w:p w14:paraId="085CCA14" w14:textId="75E0E751" w:rsidR="00E91A8E" w:rsidRDefault="005B13D0" w:rsidP="004E1AC0">
      <w:pPr>
        <w:spacing w:after="120"/>
        <w:jc w:val="both"/>
        <w:rPr>
          <w:rFonts w:eastAsiaTheme="minorEastAsia"/>
          <w:sz w:val="22"/>
          <w:szCs w:val="22"/>
          <w:lang w:eastAsia="zh-CN"/>
        </w:rPr>
      </w:pPr>
      <w:r>
        <w:rPr>
          <w:rFonts w:eastAsiaTheme="minorEastAsia"/>
          <w:sz w:val="22"/>
          <w:szCs w:val="22"/>
          <w:lang w:eastAsia="zh-CN"/>
        </w:rPr>
        <w:t xml:space="preserve">The above </w:t>
      </w:r>
      <w:r w:rsidR="00043447">
        <w:rPr>
          <w:rFonts w:eastAsiaTheme="minorEastAsia"/>
          <w:sz w:val="22"/>
          <w:szCs w:val="22"/>
          <w:lang w:eastAsia="zh-CN"/>
        </w:rPr>
        <w:t>proposals</w:t>
      </w:r>
      <w:r>
        <w:rPr>
          <w:rFonts w:eastAsiaTheme="minorEastAsia"/>
          <w:sz w:val="22"/>
          <w:szCs w:val="22"/>
          <w:lang w:eastAsia="zh-CN"/>
        </w:rPr>
        <w:t xml:space="preserve"> avoid the case where the network sends a command TA or there </w:t>
      </w:r>
      <w:proofErr w:type="gramStart"/>
      <w:r>
        <w:rPr>
          <w:rFonts w:eastAsiaTheme="minorEastAsia"/>
          <w:sz w:val="22"/>
          <w:szCs w:val="22"/>
          <w:lang w:eastAsia="zh-CN"/>
        </w:rPr>
        <w:t>is</w:t>
      </w:r>
      <w:proofErr w:type="gramEnd"/>
      <w:r>
        <w:rPr>
          <w:rFonts w:eastAsiaTheme="minorEastAsia"/>
          <w:sz w:val="22"/>
          <w:szCs w:val="22"/>
          <w:lang w:eastAsia="zh-CN"/>
        </w:rPr>
        <w:t xml:space="preserve"> some clock drift impairments between time UE reports UE Rx – Tx time difference and time UE transmits SRS. </w:t>
      </w:r>
    </w:p>
    <w:p w14:paraId="018E52B6" w14:textId="77777777" w:rsidR="004E1AC0" w:rsidRDefault="004E1AC0" w:rsidP="004E1AC0">
      <w:pPr>
        <w:spacing w:after="120"/>
        <w:jc w:val="both"/>
        <w:rPr>
          <w:rFonts w:eastAsiaTheme="minorEastAsia"/>
          <w:sz w:val="22"/>
          <w:szCs w:val="22"/>
          <w:lang w:eastAsia="zh-CN"/>
        </w:rPr>
      </w:pPr>
    </w:p>
    <w:p w14:paraId="72A2F006" w14:textId="69E1412D" w:rsidR="004D62E9" w:rsidRDefault="00043447" w:rsidP="004E1AC0">
      <w:pPr>
        <w:spacing w:after="120"/>
        <w:jc w:val="both"/>
        <w:rPr>
          <w:rFonts w:eastAsiaTheme="minorEastAsia"/>
          <w:sz w:val="22"/>
          <w:szCs w:val="22"/>
          <w:lang w:eastAsia="zh-CN"/>
        </w:rPr>
      </w:pPr>
      <w:r>
        <w:rPr>
          <w:rFonts w:eastAsiaTheme="minorEastAsia"/>
          <w:sz w:val="22"/>
          <w:szCs w:val="22"/>
          <w:lang w:eastAsia="zh-CN"/>
        </w:rPr>
        <w:t>In the above for</w:t>
      </w:r>
      <w:r w:rsidR="004D62E9">
        <w:rPr>
          <w:rFonts w:eastAsiaTheme="minorEastAsia"/>
          <w:sz w:val="22"/>
          <w:szCs w:val="22"/>
          <w:lang w:eastAsia="zh-CN"/>
        </w:rPr>
        <w:t xml:space="preserve"> the timing error term T</w:t>
      </w:r>
      <w:r w:rsidR="004D62E9">
        <w:rPr>
          <w:rFonts w:eastAsiaTheme="minorEastAsia"/>
          <w:sz w:val="22"/>
          <w:szCs w:val="22"/>
          <w:vertAlign w:val="subscript"/>
          <w:lang w:eastAsia="zh-CN"/>
        </w:rPr>
        <w:t>e_NTN</w:t>
      </w:r>
      <w:r w:rsidR="004D62E9">
        <w:rPr>
          <w:rFonts w:eastAsiaTheme="minorEastAsia"/>
          <w:sz w:val="22"/>
          <w:szCs w:val="22"/>
          <w:lang w:eastAsia="zh-CN"/>
        </w:rPr>
        <w:t xml:space="preserve">: </w:t>
      </w:r>
    </w:p>
    <w:p w14:paraId="45A1A753" w14:textId="30776809" w:rsidR="004F2B43" w:rsidRPr="004D62E9" w:rsidRDefault="00E91A8E" w:rsidP="004E1AC0">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The legacy timing error term, T</w:t>
      </w:r>
      <w:r w:rsidRPr="004D62E9">
        <w:rPr>
          <w:rFonts w:eastAsiaTheme="minorEastAsia"/>
          <w:sz w:val="22"/>
          <w:szCs w:val="22"/>
          <w:vertAlign w:val="subscript"/>
          <w:lang w:eastAsia="zh-CN"/>
        </w:rPr>
        <w:t>e</w:t>
      </w:r>
      <w:r w:rsidRPr="004D62E9">
        <w:rPr>
          <w:rFonts w:eastAsiaTheme="minorEastAsia"/>
          <w:sz w:val="22"/>
          <w:szCs w:val="22"/>
          <w:lang w:eastAsia="zh-CN"/>
        </w:rPr>
        <w:t>, cancel</w:t>
      </w:r>
      <w:r w:rsidR="00002D7B">
        <w:rPr>
          <w:rFonts w:eastAsiaTheme="minorEastAsia"/>
          <w:sz w:val="22"/>
          <w:szCs w:val="22"/>
          <w:lang w:eastAsia="zh-CN"/>
        </w:rPr>
        <w:t xml:space="preserve">s out </w:t>
      </w:r>
      <w:r w:rsidRPr="004D62E9">
        <w:rPr>
          <w:rFonts w:eastAsiaTheme="minorEastAsia"/>
          <w:sz w:val="22"/>
          <w:szCs w:val="22"/>
          <w:lang w:eastAsia="zh-CN"/>
        </w:rPr>
        <w:t xml:space="preserve">when the DL RTT </w:t>
      </w:r>
      <w:r w:rsidR="00572034">
        <w:rPr>
          <w:rFonts w:eastAsiaTheme="minorEastAsia"/>
          <w:sz w:val="22"/>
          <w:szCs w:val="22"/>
          <w:lang w:eastAsia="zh-CN"/>
        </w:rPr>
        <w:t>(directly derived from T</w:t>
      </w:r>
      <w:r w:rsidR="00572034" w:rsidRPr="00572034">
        <w:rPr>
          <w:rFonts w:eastAsiaTheme="minorEastAsia"/>
          <w:sz w:val="22"/>
          <w:szCs w:val="22"/>
          <w:vertAlign w:val="subscript"/>
          <w:lang w:eastAsia="zh-CN"/>
        </w:rPr>
        <w:t>TA</w:t>
      </w:r>
      <w:r w:rsidR="00572034">
        <w:rPr>
          <w:rFonts w:eastAsiaTheme="minorEastAsia"/>
          <w:sz w:val="22"/>
          <w:szCs w:val="22"/>
          <w:lang w:eastAsia="zh-CN"/>
        </w:rPr>
        <w:t xml:space="preserve"> or from DL PRS) </w:t>
      </w:r>
      <w:r w:rsidRPr="004D62E9">
        <w:rPr>
          <w:rFonts w:eastAsiaTheme="minorEastAsia"/>
          <w:sz w:val="22"/>
          <w:szCs w:val="22"/>
          <w:lang w:eastAsia="zh-CN"/>
        </w:rPr>
        <w:t xml:space="preserve">and UL RTT (from UL </w:t>
      </w:r>
      <w:r w:rsidR="00572034">
        <w:rPr>
          <w:rFonts w:eastAsiaTheme="minorEastAsia"/>
          <w:sz w:val="22"/>
          <w:szCs w:val="22"/>
          <w:lang w:eastAsia="zh-CN"/>
        </w:rPr>
        <w:t>SRS</w:t>
      </w:r>
      <w:r w:rsidRPr="004D62E9">
        <w:rPr>
          <w:rFonts w:eastAsiaTheme="minorEastAsia"/>
          <w:sz w:val="22"/>
          <w:szCs w:val="22"/>
          <w:lang w:eastAsia="zh-CN"/>
        </w:rPr>
        <w:t>) are combined at the gNB.</w:t>
      </w:r>
    </w:p>
    <w:p w14:paraId="3F71E53D" w14:textId="58495D4B" w:rsidR="00E91A8E" w:rsidRPr="004D62E9" w:rsidRDefault="00E91A8E" w:rsidP="004E1AC0">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 xml:space="preserve">The </w:t>
      </w:r>
      <w:r w:rsidR="00EF48DC" w:rsidRPr="004D62E9">
        <w:rPr>
          <w:rFonts w:eastAsiaTheme="minorEastAsia"/>
          <w:sz w:val="22"/>
          <w:szCs w:val="22"/>
          <w:lang w:eastAsia="zh-CN"/>
        </w:rPr>
        <w:t xml:space="preserve">timing error term, </w:t>
      </w:r>
      <w:r w:rsidR="00EF48DC" w:rsidRPr="004D62E9">
        <w:rPr>
          <w:rFonts w:eastAsiaTheme="minorEastAsia"/>
          <w:sz w:val="22"/>
          <w:szCs w:val="22"/>
          <w:lang w:val="en-US" w:eastAsia="zh-CN"/>
        </w:rPr>
        <w:t>T</w:t>
      </w:r>
      <w:r w:rsidR="00EF48DC" w:rsidRPr="004D62E9">
        <w:rPr>
          <w:rFonts w:eastAsiaTheme="minorEastAsia"/>
          <w:sz w:val="22"/>
          <w:szCs w:val="22"/>
          <w:vertAlign w:val="subscript"/>
          <w:lang w:val="en-US" w:eastAsia="zh-CN"/>
        </w:rPr>
        <w:t>e_GNSS</w:t>
      </w:r>
      <w:r w:rsidR="00EF48DC" w:rsidRPr="004D62E9">
        <w:rPr>
          <w:rFonts w:eastAsiaTheme="minorEastAsia"/>
          <w:sz w:val="22"/>
          <w:szCs w:val="22"/>
          <w:lang w:eastAsia="zh-CN"/>
        </w:rPr>
        <w:t xml:space="preserve">, due to </w:t>
      </w:r>
      <w:r w:rsidRPr="004D62E9">
        <w:rPr>
          <w:rFonts w:eastAsiaTheme="minorEastAsia"/>
          <w:sz w:val="22"/>
          <w:szCs w:val="22"/>
          <w:lang w:eastAsia="zh-CN"/>
        </w:rPr>
        <w:t xml:space="preserve">GNSS position </w:t>
      </w:r>
      <w:r w:rsidR="00EF48DC" w:rsidRPr="004D62E9">
        <w:rPr>
          <w:rFonts w:eastAsiaTheme="minorEastAsia"/>
          <w:sz w:val="22"/>
          <w:szCs w:val="22"/>
          <w:lang w:eastAsia="zh-CN"/>
        </w:rPr>
        <w:t xml:space="preserve">fix </w:t>
      </w:r>
      <w:r w:rsidRPr="004D62E9">
        <w:rPr>
          <w:rFonts w:eastAsiaTheme="minorEastAsia"/>
          <w:sz w:val="22"/>
          <w:szCs w:val="22"/>
          <w:lang w:eastAsia="zh-CN"/>
        </w:rPr>
        <w:t xml:space="preserve">error </w:t>
      </w:r>
      <w:r w:rsidR="00572034">
        <w:rPr>
          <w:rFonts w:eastAsiaTheme="minorEastAsia"/>
          <w:sz w:val="22"/>
          <w:szCs w:val="22"/>
          <w:lang w:eastAsia="zh-CN"/>
        </w:rPr>
        <w:t xml:space="preserve">is not relevant for the verification of the </w:t>
      </w:r>
      <w:r w:rsidRPr="004D62E9">
        <w:rPr>
          <w:rFonts w:eastAsiaTheme="minorEastAsia"/>
          <w:sz w:val="22"/>
          <w:szCs w:val="22"/>
          <w:lang w:eastAsia="zh-CN"/>
        </w:rPr>
        <w:t>reported GNSS position fix</w:t>
      </w:r>
      <w:r w:rsidR="009076D7" w:rsidRPr="004D62E9">
        <w:rPr>
          <w:rFonts w:eastAsiaTheme="minorEastAsia"/>
          <w:sz w:val="22"/>
          <w:szCs w:val="22"/>
          <w:lang w:eastAsia="zh-CN"/>
        </w:rPr>
        <w:t>.</w:t>
      </w:r>
    </w:p>
    <w:p w14:paraId="0E8194F6" w14:textId="118CF36B" w:rsidR="00E91A8E" w:rsidRDefault="00EF48DC" w:rsidP="00EF0682">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lastRenderedPageBreak/>
        <w:t xml:space="preserve">The timing error term, </w:t>
      </w:r>
      <w:r w:rsidRPr="004D62E9">
        <w:rPr>
          <w:rFonts w:eastAsiaTheme="minorEastAsia"/>
          <w:sz w:val="22"/>
          <w:szCs w:val="22"/>
          <w:lang w:val="en-US" w:eastAsia="zh-CN"/>
        </w:rPr>
        <w:t>T</w:t>
      </w:r>
      <w:r w:rsidRPr="004D62E9">
        <w:rPr>
          <w:rFonts w:eastAsiaTheme="minorEastAsia"/>
          <w:sz w:val="22"/>
          <w:szCs w:val="22"/>
          <w:vertAlign w:val="subscript"/>
          <w:lang w:val="en-US" w:eastAsia="zh-CN"/>
        </w:rPr>
        <w:t>e_SAT</w:t>
      </w:r>
      <w:r w:rsidRPr="004D62E9">
        <w:rPr>
          <w:rFonts w:eastAsiaTheme="minorEastAsia"/>
          <w:sz w:val="22"/>
          <w:szCs w:val="22"/>
          <w:lang w:eastAsia="zh-CN"/>
        </w:rPr>
        <w:t xml:space="preserve">, due to serving-satellite position estimation accuracy can be minimized via network configuration if the </w:t>
      </w:r>
      <w:r w:rsidR="004D62E9" w:rsidRPr="004D62E9">
        <w:rPr>
          <w:rFonts w:eastAsiaTheme="minorEastAsia"/>
          <w:sz w:val="22"/>
          <w:szCs w:val="22"/>
          <w:lang w:eastAsia="zh-CN"/>
        </w:rPr>
        <w:t>UE Rx-Tx time difference is determined and reported close to the epoch time</w:t>
      </w:r>
      <w:r w:rsidR="00572034">
        <w:rPr>
          <w:rFonts w:eastAsiaTheme="minorEastAsia"/>
          <w:sz w:val="22"/>
          <w:szCs w:val="22"/>
          <w:lang w:eastAsia="zh-CN"/>
        </w:rPr>
        <w:t>.</w:t>
      </w:r>
      <w:r w:rsidR="004D62E9" w:rsidRPr="004D62E9">
        <w:rPr>
          <w:rFonts w:eastAsiaTheme="minorEastAsia"/>
          <w:sz w:val="22"/>
          <w:szCs w:val="22"/>
          <w:lang w:eastAsia="zh-CN"/>
        </w:rPr>
        <w:t xml:space="preserve"> </w:t>
      </w:r>
    </w:p>
    <w:p w14:paraId="67631C4C" w14:textId="77777777" w:rsidR="00572034" w:rsidRPr="00572034" w:rsidRDefault="00572034" w:rsidP="00572034">
      <w:pPr>
        <w:spacing w:after="120"/>
        <w:ind w:left="360"/>
        <w:jc w:val="both"/>
        <w:rPr>
          <w:rFonts w:eastAsiaTheme="minorEastAsia"/>
          <w:sz w:val="22"/>
          <w:szCs w:val="22"/>
          <w:lang w:eastAsia="zh-CN"/>
        </w:rPr>
      </w:pPr>
    </w:p>
    <w:p w14:paraId="4660CA57" w14:textId="2668E5D0" w:rsidR="00D677AE" w:rsidRPr="004E1AC0" w:rsidRDefault="00D677AE" w:rsidP="00310EEC">
      <w:pPr>
        <w:spacing w:after="120"/>
        <w:jc w:val="both"/>
        <w:rPr>
          <w:rFonts w:eastAsia="SimSun"/>
          <w:b/>
          <w:bCs/>
          <w:i/>
          <w:iCs/>
          <w:sz w:val="22"/>
          <w:szCs w:val="22"/>
          <w:lang w:eastAsia="zh-CN"/>
        </w:rPr>
      </w:pPr>
      <w:r w:rsidRPr="004E1AC0">
        <w:rPr>
          <w:rFonts w:eastAsiaTheme="minorEastAsia"/>
          <w:b/>
          <w:bCs/>
          <w:i/>
          <w:iCs/>
          <w:sz w:val="22"/>
          <w:szCs w:val="22"/>
          <w:lang w:eastAsia="zh-CN"/>
        </w:rPr>
        <w:t xml:space="preserve">Observation </w:t>
      </w:r>
      <w:r w:rsidR="004E1AC0" w:rsidRPr="004E1AC0">
        <w:rPr>
          <w:rFonts w:eastAsiaTheme="minorEastAsia"/>
          <w:b/>
          <w:bCs/>
          <w:i/>
          <w:iCs/>
          <w:sz w:val="22"/>
          <w:szCs w:val="22"/>
          <w:lang w:eastAsia="zh-CN"/>
        </w:rPr>
        <w:t>2</w:t>
      </w:r>
      <w:r w:rsidRPr="004E1AC0">
        <w:rPr>
          <w:rFonts w:eastAsiaTheme="minorEastAsia"/>
          <w:b/>
          <w:bCs/>
          <w:i/>
          <w:iCs/>
          <w:sz w:val="22"/>
          <w:szCs w:val="22"/>
          <w:lang w:eastAsia="zh-CN"/>
        </w:rPr>
        <w:t>: The accuracy of the timing advance T</w:t>
      </w:r>
      <w:r w:rsidRPr="004E1AC0">
        <w:rPr>
          <w:rFonts w:eastAsiaTheme="minorEastAsia"/>
          <w:b/>
          <w:bCs/>
          <w:i/>
          <w:iCs/>
          <w:sz w:val="22"/>
          <w:szCs w:val="22"/>
          <w:vertAlign w:val="subscript"/>
          <w:lang w:eastAsia="zh-CN"/>
        </w:rPr>
        <w:t>TA</w:t>
      </w:r>
      <w:r w:rsidRPr="004E1AC0">
        <w:rPr>
          <w:rFonts w:eastAsiaTheme="minorEastAsia"/>
          <w:b/>
          <w:bCs/>
          <w:i/>
          <w:iCs/>
          <w:sz w:val="22"/>
          <w:szCs w:val="22"/>
          <w:lang w:eastAsia="zh-CN"/>
        </w:rPr>
        <w:t xml:space="preserve"> </w:t>
      </w:r>
      <w:r w:rsidRPr="004E1AC0">
        <w:rPr>
          <w:rFonts w:eastAsia="SimSun"/>
          <w:b/>
          <w:bCs/>
          <w:i/>
          <w:iCs/>
          <w:sz w:val="22"/>
          <w:szCs w:val="22"/>
          <w:lang w:eastAsia="zh-CN"/>
        </w:rPr>
        <w:t>has no significant impact on the accuracy of the UE Rx-Tx time difference directly derived from the timing advance T</w:t>
      </w:r>
      <w:r w:rsidRPr="004E1AC0">
        <w:rPr>
          <w:rFonts w:eastAsia="SimSun"/>
          <w:b/>
          <w:bCs/>
          <w:i/>
          <w:iCs/>
          <w:sz w:val="22"/>
          <w:szCs w:val="22"/>
          <w:vertAlign w:val="subscript"/>
          <w:lang w:eastAsia="zh-CN"/>
        </w:rPr>
        <w:t>TA</w:t>
      </w:r>
      <w:r w:rsidR="004C0FC4" w:rsidRPr="004E1AC0">
        <w:rPr>
          <w:rFonts w:eastAsia="SimSun"/>
          <w:b/>
          <w:bCs/>
          <w:i/>
          <w:iCs/>
          <w:sz w:val="22"/>
          <w:szCs w:val="22"/>
          <w:lang w:eastAsia="zh-CN"/>
        </w:rPr>
        <w:t xml:space="preserve"> or determined from DL PRS measurements.</w:t>
      </w:r>
    </w:p>
    <w:p w14:paraId="54944299" w14:textId="3240408C" w:rsidR="00946B70" w:rsidRDefault="00946B70" w:rsidP="00746761">
      <w:pPr>
        <w:spacing w:after="120"/>
        <w:jc w:val="both"/>
        <w:rPr>
          <w:rFonts w:eastAsiaTheme="minorEastAsia"/>
          <w:sz w:val="22"/>
          <w:szCs w:val="22"/>
          <w:lang w:eastAsia="zh-CN"/>
        </w:rPr>
      </w:pPr>
    </w:p>
    <w:p w14:paraId="1DA64486" w14:textId="55C3D379" w:rsidR="00E52A5D" w:rsidRPr="004D5E21" w:rsidRDefault="004E1AC0" w:rsidP="004D5E21">
      <w:pPr>
        <w:pStyle w:val="Heading1"/>
        <w:jc w:val="both"/>
        <w:rPr>
          <w:rFonts w:ascii="Times New Roman" w:hAnsi="Times New Roman"/>
          <w:b/>
          <w:sz w:val="22"/>
          <w:szCs w:val="22"/>
        </w:rPr>
      </w:pPr>
      <w:r>
        <w:rPr>
          <w:rFonts w:ascii="Times New Roman" w:hAnsi="Times New Roman"/>
          <w:b/>
          <w:sz w:val="22"/>
          <w:szCs w:val="22"/>
        </w:rPr>
        <w:t>3</w:t>
      </w:r>
      <w:r w:rsidR="004D5E21">
        <w:rPr>
          <w:rFonts w:ascii="Times New Roman" w:hAnsi="Times New Roman"/>
          <w:b/>
          <w:sz w:val="22"/>
          <w:szCs w:val="22"/>
        </w:rPr>
        <w:t xml:space="preserve"> </w:t>
      </w:r>
      <w:bookmarkStart w:id="1" w:name="_Hlk131585106"/>
      <w:r w:rsidR="004D5E21" w:rsidRPr="004D5E21">
        <w:rPr>
          <w:rFonts w:ascii="Times New Roman" w:hAnsi="Times New Roman"/>
          <w:b/>
          <w:sz w:val="22"/>
          <w:szCs w:val="22"/>
        </w:rPr>
        <w:t>Mirror positions ambiguity for multi-RTT positioning</w:t>
      </w:r>
      <w:bookmarkEnd w:id="1"/>
    </w:p>
    <w:p w14:paraId="68950D49" w14:textId="3B860239" w:rsidR="004D5E21" w:rsidRDefault="002A1E7B" w:rsidP="00746761">
      <w:pPr>
        <w:spacing w:after="120"/>
        <w:jc w:val="both"/>
        <w:rPr>
          <w:rFonts w:eastAsiaTheme="minorEastAsia"/>
          <w:sz w:val="22"/>
          <w:szCs w:val="22"/>
          <w:lang w:eastAsia="zh-CN"/>
        </w:rPr>
      </w:pPr>
      <w:r w:rsidRPr="002A1E7B">
        <w:rPr>
          <w:rFonts w:eastAsiaTheme="minorEastAsia"/>
          <w:noProof/>
          <w:sz w:val="22"/>
          <w:szCs w:val="22"/>
          <w:lang w:eastAsia="zh-CN"/>
        </w:rPr>
        <mc:AlternateContent>
          <mc:Choice Requires="wps">
            <w:drawing>
              <wp:anchor distT="45720" distB="45720" distL="114300" distR="114300" simplePos="0" relativeHeight="251682816" behindDoc="0" locked="0" layoutInCell="1" allowOverlap="1" wp14:anchorId="6B255301" wp14:editId="0409A3E3">
                <wp:simplePos x="0" y="0"/>
                <wp:positionH relativeFrom="column">
                  <wp:posOffset>33655</wp:posOffset>
                </wp:positionH>
                <wp:positionV relativeFrom="paragraph">
                  <wp:posOffset>577850</wp:posOffset>
                </wp:positionV>
                <wp:extent cx="5827395" cy="1903730"/>
                <wp:effectExtent l="0" t="0" r="20955" b="2032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1903730"/>
                        </a:xfrm>
                        <a:prstGeom prst="rect">
                          <a:avLst/>
                        </a:prstGeom>
                        <a:solidFill>
                          <a:srgbClr val="FFFFFF"/>
                        </a:solidFill>
                        <a:ln w="9525">
                          <a:solidFill>
                            <a:srgbClr val="000000"/>
                          </a:solidFill>
                          <a:miter lim="800000"/>
                          <a:headEnd/>
                          <a:tailEnd/>
                        </a:ln>
                      </wps:spPr>
                      <wps:txbx>
                        <w:txbxContent>
                          <w:p w14:paraId="784FD5C3" w14:textId="7F38E422" w:rsidR="002A1E7B" w:rsidRPr="002A1E7B" w:rsidRDefault="002A1E7B" w:rsidP="002A1E7B">
                            <w:pPr>
                              <w:rPr>
                                <w:sz w:val="20"/>
                                <w:szCs w:val="16"/>
                              </w:rPr>
                            </w:pPr>
                            <w:r w:rsidRPr="002A1E7B">
                              <w:rPr>
                                <w:sz w:val="20"/>
                                <w:szCs w:val="16"/>
                              </w:rPr>
                              <w:t>Study the following options to resolve the mirror positions ambiguity for multi-RTT positioning:</w:t>
                            </w:r>
                          </w:p>
                          <w:p w14:paraId="29C88BCF" w14:textId="4F9D4C56" w:rsidR="002A1E7B" w:rsidRPr="002A1E7B" w:rsidRDefault="002A1E7B" w:rsidP="00EF0682">
                            <w:pPr>
                              <w:pStyle w:val="ListParagraph"/>
                              <w:numPr>
                                <w:ilvl w:val="0"/>
                                <w:numId w:val="18"/>
                              </w:numPr>
                              <w:ind w:leftChars="0"/>
                              <w:rPr>
                                <w:sz w:val="20"/>
                                <w:szCs w:val="16"/>
                              </w:rPr>
                            </w:pPr>
                            <w:r w:rsidRPr="002A1E7B">
                              <w:rPr>
                                <w:sz w:val="20"/>
                                <w:szCs w:val="16"/>
                              </w:rPr>
                              <w:t>Option 1: gNB or LMF implementation to solve the mirror error issue.</w:t>
                            </w:r>
                          </w:p>
                          <w:p w14:paraId="0DA84251" w14:textId="33107EF3" w:rsidR="002A1E7B" w:rsidRPr="002A1E7B" w:rsidRDefault="002A1E7B" w:rsidP="00EF0682">
                            <w:pPr>
                              <w:pStyle w:val="ListParagraph"/>
                              <w:numPr>
                                <w:ilvl w:val="1"/>
                                <w:numId w:val="18"/>
                              </w:numPr>
                              <w:ind w:leftChars="0"/>
                              <w:rPr>
                                <w:sz w:val="20"/>
                                <w:szCs w:val="16"/>
                              </w:rPr>
                            </w:pPr>
                            <w:r w:rsidRPr="002A1E7B">
                              <w:rPr>
                                <w:sz w:val="20"/>
                                <w:szCs w:val="16"/>
                              </w:rPr>
                              <w:t>FFS: whether there is spec impact</w:t>
                            </w:r>
                          </w:p>
                          <w:p w14:paraId="0B04E729" w14:textId="1C7BFE9F" w:rsidR="002A1E7B" w:rsidRPr="002A1E7B" w:rsidRDefault="002A1E7B" w:rsidP="00EF0682">
                            <w:pPr>
                              <w:pStyle w:val="ListParagraph"/>
                              <w:numPr>
                                <w:ilvl w:val="0"/>
                                <w:numId w:val="18"/>
                              </w:numPr>
                              <w:ind w:leftChars="0"/>
                              <w:rPr>
                                <w:sz w:val="20"/>
                                <w:szCs w:val="16"/>
                              </w:rPr>
                            </w:pPr>
                            <w:r w:rsidRPr="002A1E7B">
                              <w:rPr>
                                <w:sz w:val="20"/>
                                <w:szCs w:val="16"/>
                              </w:rPr>
                              <w:t>Option 2: Reuse existing ECID method (</w:t>
                            </w:r>
                            <w:proofErr w:type="gramStart"/>
                            <w:r w:rsidRPr="002A1E7B">
                              <w:rPr>
                                <w:sz w:val="20"/>
                                <w:szCs w:val="16"/>
                              </w:rPr>
                              <w:t>e.g.</w:t>
                            </w:r>
                            <w:proofErr w:type="gramEnd"/>
                            <w:r w:rsidRPr="002A1E7B">
                              <w:rPr>
                                <w:sz w:val="20"/>
                                <w:szCs w:val="16"/>
                              </w:rPr>
                              <w:t xml:space="preserve"> combine UE neighbor measurements to solve the ambiguity between mirror positions), with potential enhancements</w:t>
                            </w:r>
                          </w:p>
                          <w:p w14:paraId="5624B92E" w14:textId="4FFD0F89" w:rsidR="002A1E7B" w:rsidRPr="002A1E7B" w:rsidRDefault="002A1E7B" w:rsidP="00EF0682">
                            <w:pPr>
                              <w:pStyle w:val="ListParagraph"/>
                              <w:numPr>
                                <w:ilvl w:val="0"/>
                                <w:numId w:val="18"/>
                              </w:numPr>
                              <w:ind w:leftChars="0"/>
                              <w:rPr>
                                <w:sz w:val="20"/>
                                <w:szCs w:val="16"/>
                              </w:rPr>
                            </w:pPr>
                            <w:r w:rsidRPr="002A1E7B">
                              <w:rPr>
                                <w:sz w:val="20"/>
                                <w:szCs w:val="16"/>
                              </w:rPr>
                              <w:t>Option 3: NR NTN UE should report the Doppler calculated on the service link</w:t>
                            </w:r>
                          </w:p>
                          <w:p w14:paraId="59E0F6C5" w14:textId="3D62B6DD" w:rsidR="002A1E7B" w:rsidRPr="002A1E7B" w:rsidRDefault="002A1E7B" w:rsidP="00EF0682">
                            <w:pPr>
                              <w:pStyle w:val="ListParagraph"/>
                              <w:numPr>
                                <w:ilvl w:val="0"/>
                                <w:numId w:val="18"/>
                              </w:numPr>
                              <w:ind w:leftChars="0"/>
                              <w:rPr>
                                <w:sz w:val="20"/>
                                <w:szCs w:val="16"/>
                              </w:rPr>
                            </w:pPr>
                            <w:r w:rsidRPr="002A1E7B">
                              <w:rPr>
                                <w:sz w:val="20"/>
                                <w:szCs w:val="16"/>
                              </w:rPr>
                              <w:t>Option 4: a VSAT UE should report its beam pointing in respect to satellite beam line of sight</w:t>
                            </w:r>
                          </w:p>
                          <w:p w14:paraId="2667D456" w14:textId="271B01D6" w:rsidR="002A1E7B" w:rsidRPr="002A1E7B" w:rsidRDefault="002A1E7B" w:rsidP="00EF0682">
                            <w:pPr>
                              <w:pStyle w:val="ListParagraph"/>
                              <w:numPr>
                                <w:ilvl w:val="0"/>
                                <w:numId w:val="18"/>
                              </w:numPr>
                              <w:ind w:leftChars="0"/>
                              <w:rPr>
                                <w:sz w:val="20"/>
                                <w:szCs w:val="16"/>
                              </w:rPr>
                            </w:pPr>
                            <w:r w:rsidRPr="002A1E7B">
                              <w:rPr>
                                <w:sz w:val="20"/>
                                <w:szCs w:val="16"/>
                              </w:rPr>
                              <w:t>Option 5: Reporting of cell coverage information (</w:t>
                            </w:r>
                            <w:proofErr w:type="gramStart"/>
                            <w:r w:rsidRPr="002A1E7B">
                              <w:rPr>
                                <w:sz w:val="20"/>
                                <w:szCs w:val="16"/>
                              </w:rPr>
                              <w:t>e.g.</w:t>
                            </w:r>
                            <w:proofErr w:type="gramEnd"/>
                            <w:r w:rsidRPr="002A1E7B">
                              <w:rPr>
                                <w:sz w:val="20"/>
                                <w:szCs w:val="16"/>
                              </w:rPr>
                              <w:t xml:space="preserve"> cell footprint and reference point, or antenna pattern) to the LMF</w:t>
                            </w:r>
                          </w:p>
                          <w:p w14:paraId="373710AC" w14:textId="77777777" w:rsidR="002A1E7B" w:rsidRDefault="002A1E7B" w:rsidP="00EF0682">
                            <w:pPr>
                              <w:pStyle w:val="ListParagraph"/>
                              <w:numPr>
                                <w:ilvl w:val="0"/>
                                <w:numId w:val="18"/>
                              </w:numPr>
                              <w:ind w:leftChars="0"/>
                              <w:rPr>
                                <w:sz w:val="20"/>
                                <w:szCs w:val="16"/>
                              </w:rPr>
                            </w:pPr>
                            <w:r w:rsidRPr="002A1E7B">
                              <w:rPr>
                                <w:sz w:val="20"/>
                                <w:szCs w:val="16"/>
                              </w:rPr>
                              <w:t>Option 6: Support and potentially enhance the optional Rel-17 UL-AoA measurements defined for multi-RTT positioning</w:t>
                            </w:r>
                          </w:p>
                          <w:p w14:paraId="63D73586" w14:textId="63F488F5" w:rsidR="002A1E7B" w:rsidRPr="002A1E7B" w:rsidRDefault="002A1E7B" w:rsidP="002A1E7B">
                            <w:pPr>
                              <w:rPr>
                                <w:sz w:val="20"/>
                                <w:szCs w:val="16"/>
                              </w:rPr>
                            </w:pPr>
                            <w:r w:rsidRPr="002A1E7B">
                              <w:rPr>
                                <w:sz w:val="20"/>
                                <w:szCs w:val="16"/>
                              </w:rPr>
                              <w:t>Other solutions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255301" id="_x0000_s1030" type="#_x0000_t202" style="position:absolute;left:0;text-align:left;margin-left:2.65pt;margin-top:45.5pt;width:458.85pt;height:149.9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">
                <v:textbox>
                  <w:txbxContent>
                    <w:p w14:paraId="784FD5C3" w14:textId="7F38E422" w:rsidR="002A1E7B" w:rsidRPr="002A1E7B" w:rsidRDefault="002A1E7B" w:rsidP="002A1E7B">
                      <w:pPr>
                        <w:rPr>
                          <w:sz w:val="20"/>
                          <w:szCs w:val="16"/>
                        </w:rPr>
                      </w:pPr>
                      <w:r w:rsidRPr="002A1E7B">
                        <w:rPr>
                          <w:sz w:val="20"/>
                          <w:szCs w:val="16"/>
                        </w:rPr>
                        <w:t>Study the following options to resolve the mirror positions ambiguity for multi-RTT positioning:</w:t>
                      </w:r>
                    </w:p>
                    <w:p w14:paraId="29C88BCF" w14:textId="4F9D4C56" w:rsidR="002A1E7B" w:rsidRPr="002A1E7B" w:rsidRDefault="002A1E7B" w:rsidP="00EF0682">
                      <w:pPr>
                        <w:pStyle w:val="ListParagraph"/>
                        <w:numPr>
                          <w:ilvl w:val="0"/>
                          <w:numId w:val="18"/>
                        </w:numPr>
                        <w:ind w:leftChars="0"/>
                        <w:rPr>
                          <w:sz w:val="20"/>
                          <w:szCs w:val="16"/>
                        </w:rPr>
                      </w:pPr>
                      <w:r w:rsidRPr="002A1E7B">
                        <w:rPr>
                          <w:sz w:val="20"/>
                          <w:szCs w:val="16"/>
                        </w:rPr>
                        <w:t>Option 1: gNB or LMF implementation to solve the mirror error issue.</w:t>
                      </w:r>
                    </w:p>
                    <w:p w14:paraId="0DA84251" w14:textId="33107EF3" w:rsidR="002A1E7B" w:rsidRPr="002A1E7B" w:rsidRDefault="002A1E7B" w:rsidP="00EF0682">
                      <w:pPr>
                        <w:pStyle w:val="ListParagraph"/>
                        <w:numPr>
                          <w:ilvl w:val="1"/>
                          <w:numId w:val="18"/>
                        </w:numPr>
                        <w:ind w:leftChars="0"/>
                        <w:rPr>
                          <w:sz w:val="20"/>
                          <w:szCs w:val="16"/>
                        </w:rPr>
                      </w:pPr>
                      <w:r w:rsidRPr="002A1E7B">
                        <w:rPr>
                          <w:sz w:val="20"/>
                          <w:szCs w:val="16"/>
                        </w:rPr>
                        <w:t>FFS: whether there is spec impact</w:t>
                      </w:r>
                    </w:p>
                    <w:p w14:paraId="0B04E729" w14:textId="1C7BFE9F" w:rsidR="002A1E7B" w:rsidRPr="002A1E7B" w:rsidRDefault="002A1E7B" w:rsidP="00EF0682">
                      <w:pPr>
                        <w:pStyle w:val="ListParagraph"/>
                        <w:numPr>
                          <w:ilvl w:val="0"/>
                          <w:numId w:val="18"/>
                        </w:numPr>
                        <w:ind w:leftChars="0"/>
                        <w:rPr>
                          <w:sz w:val="20"/>
                          <w:szCs w:val="16"/>
                        </w:rPr>
                      </w:pPr>
                      <w:r w:rsidRPr="002A1E7B">
                        <w:rPr>
                          <w:sz w:val="20"/>
                          <w:szCs w:val="16"/>
                        </w:rPr>
                        <w:t xml:space="preserve">Option 2: Reuse existing ECID method (e.g. combine UE </w:t>
                      </w:r>
                      <w:proofErr w:type="spellStart"/>
                      <w:r w:rsidRPr="002A1E7B">
                        <w:rPr>
                          <w:sz w:val="20"/>
                          <w:szCs w:val="16"/>
                        </w:rPr>
                        <w:t>neighbor</w:t>
                      </w:r>
                      <w:proofErr w:type="spellEnd"/>
                      <w:r w:rsidRPr="002A1E7B">
                        <w:rPr>
                          <w:sz w:val="20"/>
                          <w:szCs w:val="16"/>
                        </w:rPr>
                        <w:t xml:space="preserve"> measurements to solve the ambiguity between mirror positions), with potential enhancements</w:t>
                      </w:r>
                    </w:p>
                    <w:p w14:paraId="5624B92E" w14:textId="4FFD0F89" w:rsidR="002A1E7B" w:rsidRPr="002A1E7B" w:rsidRDefault="002A1E7B" w:rsidP="00EF0682">
                      <w:pPr>
                        <w:pStyle w:val="ListParagraph"/>
                        <w:numPr>
                          <w:ilvl w:val="0"/>
                          <w:numId w:val="18"/>
                        </w:numPr>
                        <w:ind w:leftChars="0"/>
                        <w:rPr>
                          <w:sz w:val="20"/>
                          <w:szCs w:val="16"/>
                        </w:rPr>
                      </w:pPr>
                      <w:r w:rsidRPr="002A1E7B">
                        <w:rPr>
                          <w:sz w:val="20"/>
                          <w:szCs w:val="16"/>
                        </w:rPr>
                        <w:t>Option 3: NR NTN UE should report the Doppler calculated on the service link</w:t>
                      </w:r>
                    </w:p>
                    <w:p w14:paraId="59E0F6C5" w14:textId="3D62B6DD" w:rsidR="002A1E7B" w:rsidRPr="002A1E7B" w:rsidRDefault="002A1E7B" w:rsidP="00EF0682">
                      <w:pPr>
                        <w:pStyle w:val="ListParagraph"/>
                        <w:numPr>
                          <w:ilvl w:val="0"/>
                          <w:numId w:val="18"/>
                        </w:numPr>
                        <w:ind w:leftChars="0"/>
                        <w:rPr>
                          <w:sz w:val="20"/>
                          <w:szCs w:val="16"/>
                        </w:rPr>
                      </w:pPr>
                      <w:r w:rsidRPr="002A1E7B">
                        <w:rPr>
                          <w:sz w:val="20"/>
                          <w:szCs w:val="16"/>
                        </w:rPr>
                        <w:t>Option 4: a VSAT UE should report its beam pointing in respect to satellite beam line of sight</w:t>
                      </w:r>
                    </w:p>
                    <w:p w14:paraId="2667D456" w14:textId="271B01D6" w:rsidR="002A1E7B" w:rsidRPr="002A1E7B" w:rsidRDefault="002A1E7B" w:rsidP="00EF0682">
                      <w:pPr>
                        <w:pStyle w:val="ListParagraph"/>
                        <w:numPr>
                          <w:ilvl w:val="0"/>
                          <w:numId w:val="18"/>
                        </w:numPr>
                        <w:ind w:leftChars="0"/>
                        <w:rPr>
                          <w:sz w:val="20"/>
                          <w:szCs w:val="16"/>
                        </w:rPr>
                      </w:pPr>
                      <w:r w:rsidRPr="002A1E7B">
                        <w:rPr>
                          <w:sz w:val="20"/>
                          <w:szCs w:val="16"/>
                        </w:rPr>
                        <w:t>Option 5: Reporting of cell coverage information (e.g. cell footprint and reference point, or antenna pattern) to the LMF</w:t>
                      </w:r>
                    </w:p>
                    <w:p w14:paraId="373710AC" w14:textId="77777777" w:rsidR="002A1E7B" w:rsidRDefault="002A1E7B" w:rsidP="00EF0682">
                      <w:pPr>
                        <w:pStyle w:val="ListParagraph"/>
                        <w:numPr>
                          <w:ilvl w:val="0"/>
                          <w:numId w:val="18"/>
                        </w:numPr>
                        <w:ind w:leftChars="0"/>
                        <w:rPr>
                          <w:sz w:val="20"/>
                          <w:szCs w:val="16"/>
                        </w:rPr>
                      </w:pPr>
                      <w:r w:rsidRPr="002A1E7B">
                        <w:rPr>
                          <w:sz w:val="20"/>
                          <w:szCs w:val="16"/>
                        </w:rPr>
                        <w:t>Option 6: Support and potentially enhance the optional Rel-17 UL-</w:t>
                      </w:r>
                      <w:proofErr w:type="spellStart"/>
                      <w:r w:rsidRPr="002A1E7B">
                        <w:rPr>
                          <w:sz w:val="20"/>
                          <w:szCs w:val="16"/>
                        </w:rPr>
                        <w:t>AoA</w:t>
                      </w:r>
                      <w:proofErr w:type="spellEnd"/>
                      <w:r w:rsidRPr="002A1E7B">
                        <w:rPr>
                          <w:sz w:val="20"/>
                          <w:szCs w:val="16"/>
                        </w:rPr>
                        <w:t xml:space="preserve"> measurements defined for multi-RTT positioning</w:t>
                      </w:r>
                    </w:p>
                    <w:p w14:paraId="63D73586" w14:textId="63F488F5" w:rsidR="002A1E7B" w:rsidRPr="002A1E7B" w:rsidRDefault="002A1E7B" w:rsidP="002A1E7B">
                      <w:pPr>
                        <w:rPr>
                          <w:sz w:val="20"/>
                          <w:szCs w:val="16"/>
                        </w:rPr>
                      </w:pPr>
                      <w:r w:rsidRPr="002A1E7B">
                        <w:rPr>
                          <w:sz w:val="20"/>
                          <w:szCs w:val="16"/>
                        </w:rPr>
                        <w:t>Other solutions are not precluded</w:t>
                      </w:r>
                    </w:p>
                  </w:txbxContent>
                </v:textbox>
                <w10:wrap type="square"/>
              </v:shape>
            </w:pict>
          </mc:Fallback>
        </mc:AlternateContent>
      </w:r>
      <w:r w:rsidRPr="002A1E7B">
        <w:rPr>
          <w:rFonts w:eastAsiaTheme="minorEastAsia"/>
          <w:sz w:val="22"/>
          <w:szCs w:val="22"/>
          <w:lang w:eastAsia="zh-CN"/>
        </w:rPr>
        <w:t>RAN1#112 made the following agreement on the reference point for Mirror positions ambiguity for multi-RTT positioning</w:t>
      </w:r>
      <w:r>
        <w:rPr>
          <w:rFonts w:eastAsiaTheme="minorEastAsia"/>
          <w:sz w:val="22"/>
          <w:szCs w:val="22"/>
          <w:lang w:eastAsia="zh-CN"/>
        </w:rPr>
        <w:t>.</w:t>
      </w:r>
    </w:p>
    <w:p w14:paraId="5996E156" w14:textId="7CB15E92" w:rsidR="004D5E21" w:rsidRDefault="004D5E21" w:rsidP="00746761">
      <w:pPr>
        <w:spacing w:after="120"/>
        <w:jc w:val="both"/>
        <w:rPr>
          <w:rFonts w:eastAsiaTheme="minorEastAsia"/>
          <w:sz w:val="22"/>
          <w:szCs w:val="22"/>
          <w:lang w:eastAsia="zh-CN"/>
        </w:rPr>
      </w:pPr>
    </w:p>
    <w:p w14:paraId="3BECC13A" w14:textId="45C3E5FB" w:rsidR="002A1E7B" w:rsidRDefault="000A563F" w:rsidP="00746761">
      <w:pPr>
        <w:spacing w:after="120"/>
        <w:jc w:val="both"/>
        <w:rPr>
          <w:rFonts w:eastAsiaTheme="minorEastAsia"/>
          <w:sz w:val="22"/>
          <w:szCs w:val="22"/>
          <w:lang w:eastAsia="zh-CN"/>
        </w:rPr>
      </w:pPr>
      <w:r>
        <w:rPr>
          <w:rFonts w:eastAsiaTheme="minorEastAsia"/>
          <w:sz w:val="22"/>
          <w:szCs w:val="22"/>
          <w:lang w:eastAsia="zh-CN"/>
        </w:rPr>
        <w:t>All the options can be further discussed in R</w:t>
      </w:r>
      <w:r w:rsidR="00F935BF">
        <w:rPr>
          <w:rFonts w:eastAsiaTheme="minorEastAsia"/>
          <w:sz w:val="22"/>
          <w:szCs w:val="22"/>
          <w:lang w:eastAsia="zh-CN"/>
        </w:rPr>
        <w:t>AN</w:t>
      </w:r>
      <w:r>
        <w:rPr>
          <w:rFonts w:eastAsiaTheme="minorEastAsia"/>
          <w:sz w:val="22"/>
          <w:szCs w:val="22"/>
          <w:lang w:eastAsia="zh-CN"/>
        </w:rPr>
        <w:t xml:space="preserve">1. Since NR NTN satellite is very likely to be a multiple beam satellite, Option </w:t>
      </w:r>
      <w:r w:rsidR="00F935BF">
        <w:rPr>
          <w:rFonts w:eastAsiaTheme="minorEastAsia"/>
          <w:sz w:val="22"/>
          <w:szCs w:val="22"/>
          <w:lang w:eastAsia="zh-CN"/>
        </w:rPr>
        <w:t>2 “</w:t>
      </w:r>
      <w:r w:rsidR="00F935BF" w:rsidRPr="00F935BF">
        <w:rPr>
          <w:rFonts w:eastAsiaTheme="minorEastAsia"/>
          <w:sz w:val="22"/>
          <w:szCs w:val="22"/>
          <w:lang w:eastAsia="zh-CN"/>
        </w:rPr>
        <w:t>Reuse existing ECID method (</w:t>
      </w:r>
      <w:proofErr w:type="gramStart"/>
      <w:r w:rsidR="00F935BF" w:rsidRPr="00F935BF">
        <w:rPr>
          <w:rFonts w:eastAsiaTheme="minorEastAsia"/>
          <w:sz w:val="22"/>
          <w:szCs w:val="22"/>
          <w:lang w:eastAsia="zh-CN"/>
        </w:rPr>
        <w:t>e.g.</w:t>
      </w:r>
      <w:proofErr w:type="gramEnd"/>
      <w:r w:rsidR="00F935BF" w:rsidRPr="00F935BF">
        <w:rPr>
          <w:rFonts w:eastAsiaTheme="minorEastAsia"/>
          <w:sz w:val="22"/>
          <w:szCs w:val="22"/>
          <w:lang w:eastAsia="zh-CN"/>
        </w:rPr>
        <w:t xml:space="preserve"> combine UE </w:t>
      </w:r>
      <w:r w:rsidR="006E5A5C" w:rsidRPr="00F935BF">
        <w:rPr>
          <w:rFonts w:eastAsiaTheme="minorEastAsia"/>
          <w:sz w:val="22"/>
          <w:szCs w:val="22"/>
          <w:lang w:eastAsia="zh-CN"/>
        </w:rPr>
        <w:t>neighbour</w:t>
      </w:r>
      <w:r w:rsidR="00F935BF" w:rsidRPr="00F935BF">
        <w:rPr>
          <w:rFonts w:eastAsiaTheme="minorEastAsia"/>
          <w:sz w:val="22"/>
          <w:szCs w:val="22"/>
          <w:lang w:eastAsia="zh-CN"/>
        </w:rPr>
        <w:t xml:space="preserve"> measurements to solve the ambiguity between mirror positions)</w:t>
      </w:r>
      <w:r w:rsidR="00F935BF">
        <w:rPr>
          <w:rFonts w:eastAsiaTheme="minorEastAsia"/>
          <w:sz w:val="22"/>
          <w:szCs w:val="22"/>
          <w:lang w:eastAsia="zh-CN"/>
        </w:rPr>
        <w:t xml:space="preserve">” seem to be the simplest way to resolve the </w:t>
      </w:r>
      <w:r w:rsidR="00F935BF" w:rsidRPr="00F935BF">
        <w:rPr>
          <w:rFonts w:eastAsiaTheme="minorEastAsia"/>
          <w:sz w:val="22"/>
          <w:szCs w:val="22"/>
          <w:lang w:eastAsia="zh-CN"/>
        </w:rPr>
        <w:t>Mirror positions ambiguity for multi-RTT positioning</w:t>
      </w:r>
      <w:r w:rsidR="00F935BF">
        <w:rPr>
          <w:rFonts w:eastAsiaTheme="minorEastAsia"/>
          <w:sz w:val="22"/>
          <w:szCs w:val="22"/>
          <w:lang w:eastAsia="zh-CN"/>
        </w:rPr>
        <w:t xml:space="preserve">. It should not have any additional impact for connected </w:t>
      </w:r>
      <w:proofErr w:type="gramStart"/>
      <w:r w:rsidR="00F935BF">
        <w:rPr>
          <w:rFonts w:eastAsiaTheme="minorEastAsia"/>
          <w:sz w:val="22"/>
          <w:szCs w:val="22"/>
          <w:lang w:eastAsia="zh-CN"/>
        </w:rPr>
        <w:t>measurements, since</w:t>
      </w:r>
      <w:proofErr w:type="gramEnd"/>
      <w:r w:rsidR="00F935BF">
        <w:rPr>
          <w:rFonts w:eastAsiaTheme="minorEastAsia"/>
          <w:sz w:val="22"/>
          <w:szCs w:val="22"/>
          <w:lang w:eastAsia="zh-CN"/>
        </w:rPr>
        <w:t xml:space="preserve"> these measurements are anyway needed for mobility. Hence, we think Option 2 should be the baseline.</w:t>
      </w:r>
    </w:p>
    <w:p w14:paraId="501F32F7" w14:textId="7F9A5EEA" w:rsidR="00F935BF" w:rsidRPr="004E1AC0" w:rsidRDefault="00F935BF" w:rsidP="00746761">
      <w:pPr>
        <w:spacing w:after="120"/>
        <w:jc w:val="both"/>
        <w:rPr>
          <w:rFonts w:eastAsiaTheme="minorEastAsia"/>
          <w:b/>
          <w:bCs/>
          <w:i/>
          <w:iCs/>
          <w:sz w:val="22"/>
          <w:szCs w:val="22"/>
          <w:lang w:eastAsia="zh-CN"/>
        </w:rPr>
      </w:pPr>
      <w:bookmarkStart w:id="2" w:name="_Hlk142601798"/>
      <w:r w:rsidRPr="004E1AC0">
        <w:rPr>
          <w:rFonts w:eastAsiaTheme="minorEastAsia"/>
          <w:b/>
          <w:bCs/>
          <w:i/>
          <w:iCs/>
          <w:sz w:val="22"/>
          <w:szCs w:val="22"/>
          <w:lang w:eastAsia="zh-CN"/>
        </w:rPr>
        <w:t xml:space="preserve">Proposal </w:t>
      </w:r>
      <w:r w:rsidR="004E1AC0" w:rsidRPr="004E1AC0">
        <w:rPr>
          <w:rFonts w:eastAsiaTheme="minorEastAsia"/>
          <w:b/>
          <w:bCs/>
          <w:i/>
          <w:iCs/>
          <w:sz w:val="22"/>
          <w:szCs w:val="22"/>
          <w:lang w:eastAsia="zh-CN"/>
        </w:rPr>
        <w:t>2</w:t>
      </w:r>
      <w:r w:rsidRPr="004E1AC0">
        <w:rPr>
          <w:rFonts w:eastAsiaTheme="minorEastAsia"/>
          <w:b/>
          <w:bCs/>
          <w:i/>
          <w:iCs/>
          <w:sz w:val="22"/>
          <w:szCs w:val="22"/>
          <w:lang w:eastAsia="zh-CN"/>
        </w:rPr>
        <w:t>: Reuse existing ECID method (e.g.</w:t>
      </w:r>
      <w:r w:rsidR="004E1AC0" w:rsidRPr="004E1AC0">
        <w:rPr>
          <w:rFonts w:eastAsiaTheme="minorEastAsia"/>
          <w:b/>
          <w:bCs/>
          <w:i/>
          <w:iCs/>
          <w:sz w:val="22"/>
          <w:szCs w:val="22"/>
          <w:lang w:eastAsia="zh-CN"/>
        </w:rPr>
        <w:t>,</w:t>
      </w:r>
      <w:r w:rsidRPr="004E1AC0">
        <w:rPr>
          <w:rFonts w:eastAsiaTheme="minorEastAsia"/>
          <w:b/>
          <w:bCs/>
          <w:i/>
          <w:iCs/>
          <w:sz w:val="22"/>
          <w:szCs w:val="22"/>
          <w:lang w:eastAsia="zh-CN"/>
        </w:rPr>
        <w:t xml:space="preserve"> combine UE </w:t>
      </w:r>
      <w:r w:rsidR="006E5A5C" w:rsidRPr="004E1AC0">
        <w:rPr>
          <w:rFonts w:eastAsiaTheme="minorEastAsia"/>
          <w:b/>
          <w:bCs/>
          <w:i/>
          <w:iCs/>
          <w:sz w:val="22"/>
          <w:szCs w:val="22"/>
          <w:lang w:eastAsia="zh-CN"/>
        </w:rPr>
        <w:t>neighbour</w:t>
      </w:r>
      <w:r w:rsidRPr="004E1AC0">
        <w:rPr>
          <w:rFonts w:eastAsiaTheme="minorEastAsia"/>
          <w:b/>
          <w:bCs/>
          <w:i/>
          <w:iCs/>
          <w:sz w:val="22"/>
          <w:szCs w:val="22"/>
          <w:lang w:eastAsia="zh-CN"/>
        </w:rPr>
        <w:t xml:space="preserve"> measurements to solve the ambiguity between mirror positions) as baseline. </w:t>
      </w:r>
    </w:p>
    <w:bookmarkEnd w:id="2"/>
    <w:p w14:paraId="04FAA505" w14:textId="050E77C0" w:rsidR="004E1AC0" w:rsidRDefault="004E1AC0" w:rsidP="004E1AC0">
      <w:pPr>
        <w:pBdr>
          <w:bottom w:val="single" w:sz="6" w:space="1" w:color="auto"/>
        </w:pBdr>
        <w:spacing w:after="120"/>
        <w:jc w:val="both"/>
        <w:rPr>
          <w:rFonts w:eastAsiaTheme="minorEastAsia"/>
          <w:b/>
          <w:bCs/>
          <w:i/>
          <w:iCs/>
          <w:sz w:val="22"/>
          <w:szCs w:val="22"/>
          <w:lang w:eastAsia="zh-CN"/>
        </w:rPr>
      </w:pPr>
      <w:r w:rsidRPr="004E1AC0">
        <w:rPr>
          <w:rFonts w:eastAsiaTheme="minorEastAsia"/>
          <w:b/>
          <w:bCs/>
          <w:i/>
          <w:iCs/>
          <w:sz w:val="22"/>
          <w:szCs w:val="22"/>
          <w:lang w:eastAsia="zh-CN"/>
        </w:rPr>
        <w:t xml:space="preserve">Proposal </w:t>
      </w:r>
      <w:r>
        <w:rPr>
          <w:rFonts w:eastAsiaTheme="minorEastAsia"/>
          <w:b/>
          <w:bCs/>
          <w:i/>
          <w:iCs/>
          <w:sz w:val="22"/>
          <w:szCs w:val="22"/>
          <w:lang w:eastAsia="zh-CN"/>
        </w:rPr>
        <w:t>3</w:t>
      </w:r>
      <w:r w:rsidRPr="004E1AC0">
        <w:rPr>
          <w:rFonts w:eastAsiaTheme="minorEastAsia"/>
          <w:b/>
          <w:bCs/>
          <w:i/>
          <w:iCs/>
          <w:sz w:val="22"/>
          <w:szCs w:val="22"/>
          <w:lang w:eastAsia="zh-CN"/>
        </w:rPr>
        <w:t xml:space="preserve">: </w:t>
      </w:r>
      <w:r>
        <w:rPr>
          <w:rFonts w:eastAsiaTheme="minorEastAsia"/>
          <w:b/>
          <w:bCs/>
          <w:i/>
          <w:iCs/>
          <w:sz w:val="22"/>
          <w:szCs w:val="22"/>
          <w:lang w:eastAsia="zh-CN"/>
        </w:rPr>
        <w:t>RAN2 will discuss any associated signalling details required for network-verified UE location.</w:t>
      </w:r>
    </w:p>
    <w:p w14:paraId="1714B38E" w14:textId="77777777" w:rsidR="004E1AC0" w:rsidRDefault="004E1AC0" w:rsidP="004E1AC0">
      <w:pPr>
        <w:pBdr>
          <w:bottom w:val="single" w:sz="6" w:space="1" w:color="auto"/>
        </w:pBdr>
        <w:spacing w:after="120"/>
        <w:jc w:val="both"/>
        <w:rPr>
          <w:rFonts w:eastAsiaTheme="minorEastAsia"/>
          <w:b/>
          <w:bCs/>
          <w:i/>
          <w:iCs/>
          <w:sz w:val="22"/>
          <w:szCs w:val="22"/>
          <w:lang w:eastAsia="zh-CN"/>
        </w:rPr>
      </w:pPr>
    </w:p>
    <w:p w14:paraId="20FA10AB" w14:textId="603825D3" w:rsidR="005F2BBB" w:rsidRPr="007F6704" w:rsidRDefault="004D5E21" w:rsidP="005F2BBB">
      <w:pPr>
        <w:pStyle w:val="Heading1"/>
        <w:jc w:val="both"/>
        <w:rPr>
          <w:rFonts w:ascii="Times New Roman" w:hAnsi="Times New Roman"/>
          <w:b/>
          <w:sz w:val="22"/>
          <w:szCs w:val="22"/>
        </w:rPr>
      </w:pPr>
      <w:r>
        <w:rPr>
          <w:rFonts w:ascii="Times New Roman" w:hAnsi="Times New Roman"/>
          <w:b/>
          <w:sz w:val="22"/>
          <w:szCs w:val="22"/>
        </w:rPr>
        <w:t>8</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64265999"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w:t>
      </w:r>
      <w:r w:rsidR="0013150C">
        <w:rPr>
          <w:sz w:val="22"/>
          <w:szCs w:val="22"/>
        </w:rPr>
        <w:t xml:space="preserve">observations and </w:t>
      </w:r>
      <w:r w:rsidRPr="007F6704">
        <w:rPr>
          <w:sz w:val="22"/>
          <w:szCs w:val="22"/>
        </w:rPr>
        <w:t xml:space="preserve">proposals </w:t>
      </w:r>
      <w:r>
        <w:rPr>
          <w:sz w:val="22"/>
          <w:szCs w:val="22"/>
        </w:rPr>
        <w:t>were made</w:t>
      </w:r>
      <w:r w:rsidR="001B7343">
        <w:rPr>
          <w:sz w:val="22"/>
          <w:szCs w:val="22"/>
        </w:rPr>
        <w:t xml:space="preserve"> as follows</w:t>
      </w:r>
      <w:r w:rsidR="0013150C">
        <w:rPr>
          <w:sz w:val="22"/>
          <w:szCs w:val="22"/>
        </w:rPr>
        <w:t>:</w:t>
      </w:r>
    </w:p>
    <w:p w14:paraId="4C2769E6" w14:textId="77777777" w:rsidR="004E1AC0" w:rsidRPr="004E1AC0" w:rsidRDefault="004E1AC0" w:rsidP="004E1AC0">
      <w:pPr>
        <w:jc w:val="both"/>
        <w:rPr>
          <w:rFonts w:eastAsiaTheme="minorEastAsia"/>
          <w:b/>
          <w:bCs/>
          <w:i/>
          <w:iCs/>
          <w:sz w:val="22"/>
          <w:szCs w:val="22"/>
          <w:lang w:eastAsia="zh-CN"/>
        </w:rPr>
      </w:pPr>
      <w:r w:rsidRPr="004E1AC0">
        <w:rPr>
          <w:rFonts w:eastAsiaTheme="minorEastAsia"/>
          <w:b/>
          <w:bCs/>
          <w:i/>
          <w:iCs/>
          <w:sz w:val="22"/>
          <w:szCs w:val="22"/>
          <w:lang w:eastAsia="zh-CN"/>
        </w:rPr>
        <w:t xml:space="preserve">Observation 1: If the network </w:t>
      </w:r>
      <w:proofErr w:type="gramStart"/>
      <w:r w:rsidRPr="004E1AC0">
        <w:rPr>
          <w:rFonts w:eastAsiaTheme="minorEastAsia"/>
          <w:b/>
          <w:bCs/>
          <w:i/>
          <w:iCs/>
          <w:sz w:val="22"/>
          <w:szCs w:val="22"/>
          <w:lang w:eastAsia="zh-CN"/>
        </w:rPr>
        <w:t>report</w:t>
      </w:r>
      <w:proofErr w:type="gramEnd"/>
      <w:r w:rsidRPr="004E1AC0">
        <w:rPr>
          <w:rFonts w:eastAsiaTheme="minorEastAsia"/>
          <w:b/>
          <w:bCs/>
          <w:i/>
          <w:iCs/>
          <w:sz w:val="22"/>
          <w:szCs w:val="22"/>
          <w:lang w:eastAsia="zh-CN"/>
        </w:rPr>
        <w:t xml:space="preserve"> the UE-specific TA using the legacy </w:t>
      </w:r>
      <w:r w:rsidRPr="004E1AC0">
        <w:rPr>
          <w:b/>
          <w:bCs/>
          <w:sz w:val="22"/>
          <w:szCs w:val="22"/>
        </w:rPr>
        <w:t xml:space="preserve">UE Rx–Tx time difference </w:t>
      </w:r>
      <w:r w:rsidRPr="004E1AC0">
        <w:rPr>
          <w:rFonts w:eastAsiaTheme="minorEastAsia"/>
          <w:b/>
          <w:bCs/>
          <w:sz w:val="22"/>
          <w:szCs w:val="22"/>
          <w:lang w:eastAsia="zh-CN"/>
        </w:rPr>
        <w:t>measurement report without any further specification effort, scheduling of DL PRS by the network and measurements in the device can be avoided all together</w:t>
      </w:r>
      <w:r w:rsidRPr="004E1AC0">
        <w:rPr>
          <w:rFonts w:eastAsiaTheme="minorEastAsia"/>
          <w:b/>
          <w:bCs/>
          <w:i/>
          <w:iCs/>
          <w:sz w:val="22"/>
          <w:szCs w:val="22"/>
          <w:lang w:eastAsia="zh-CN"/>
        </w:rPr>
        <w:t>.</w:t>
      </w:r>
    </w:p>
    <w:p w14:paraId="1F168096" w14:textId="77777777" w:rsidR="004E1AC0" w:rsidRPr="004E1AC0" w:rsidRDefault="004E1AC0" w:rsidP="004E1AC0">
      <w:pPr>
        <w:jc w:val="both"/>
        <w:rPr>
          <w:rFonts w:eastAsiaTheme="minorEastAsia"/>
          <w:b/>
          <w:bCs/>
          <w:sz w:val="22"/>
          <w:szCs w:val="22"/>
          <w:lang w:eastAsia="zh-CN"/>
        </w:rPr>
      </w:pPr>
    </w:p>
    <w:p w14:paraId="3D4FC0C7" w14:textId="77777777" w:rsidR="004E1AC0" w:rsidRDefault="004E1AC0" w:rsidP="004E1AC0">
      <w:pPr>
        <w:jc w:val="both"/>
        <w:rPr>
          <w:rFonts w:eastAsiaTheme="minorEastAsia"/>
          <w:i/>
          <w:iCs/>
          <w:sz w:val="22"/>
          <w:szCs w:val="22"/>
          <w:lang w:eastAsia="zh-CN"/>
        </w:rPr>
      </w:pPr>
      <w:r w:rsidRPr="004E1AC0">
        <w:rPr>
          <w:rFonts w:eastAsiaTheme="minorEastAsia"/>
          <w:b/>
          <w:bCs/>
          <w:i/>
          <w:iCs/>
          <w:sz w:val="22"/>
          <w:szCs w:val="22"/>
          <w:lang w:eastAsia="zh-CN"/>
        </w:rPr>
        <w:t xml:space="preserve">Proposal 1: For Option 3, the network report the UE-specific TA using the legacy </w:t>
      </w:r>
      <w:r w:rsidRPr="004E1AC0">
        <w:rPr>
          <w:b/>
          <w:bCs/>
          <w:sz w:val="22"/>
          <w:szCs w:val="22"/>
        </w:rPr>
        <w:t xml:space="preserve">UE Rx–Tx time difference </w:t>
      </w:r>
      <w:r w:rsidRPr="004E1AC0">
        <w:rPr>
          <w:rFonts w:eastAsiaTheme="minorEastAsia"/>
          <w:b/>
          <w:bCs/>
          <w:sz w:val="22"/>
          <w:szCs w:val="22"/>
          <w:lang w:eastAsia="zh-CN"/>
        </w:rPr>
        <w:t>measurement report without any further specification effort</w:t>
      </w:r>
      <w:r>
        <w:rPr>
          <w:rFonts w:eastAsiaTheme="minorEastAsia"/>
          <w:sz w:val="22"/>
          <w:szCs w:val="22"/>
          <w:lang w:eastAsia="zh-CN"/>
        </w:rPr>
        <w:t>.</w:t>
      </w:r>
      <w:r w:rsidRPr="00043447">
        <w:rPr>
          <w:rFonts w:eastAsiaTheme="minorEastAsia"/>
          <w:i/>
          <w:iCs/>
          <w:sz w:val="22"/>
          <w:szCs w:val="22"/>
          <w:lang w:eastAsia="zh-CN"/>
        </w:rPr>
        <w:t xml:space="preserve"> </w:t>
      </w:r>
    </w:p>
    <w:p w14:paraId="40C581CF" w14:textId="477E41A3" w:rsidR="0013150C" w:rsidRDefault="0013150C" w:rsidP="005F2BBB">
      <w:pPr>
        <w:spacing w:after="120"/>
        <w:jc w:val="both"/>
        <w:rPr>
          <w:rFonts w:eastAsiaTheme="minorEastAsia"/>
          <w:sz w:val="22"/>
          <w:szCs w:val="22"/>
          <w:lang w:eastAsia="zh-CN"/>
        </w:rPr>
      </w:pPr>
    </w:p>
    <w:p w14:paraId="6D3475DA" w14:textId="77777777" w:rsidR="004E1AC0" w:rsidRPr="004E1AC0" w:rsidRDefault="004E1AC0" w:rsidP="004E1AC0">
      <w:pPr>
        <w:spacing w:after="120"/>
        <w:jc w:val="both"/>
        <w:rPr>
          <w:rFonts w:eastAsia="SimSun"/>
          <w:b/>
          <w:bCs/>
          <w:i/>
          <w:iCs/>
          <w:sz w:val="22"/>
          <w:szCs w:val="22"/>
          <w:lang w:eastAsia="zh-CN"/>
        </w:rPr>
      </w:pPr>
      <w:r w:rsidRPr="004E1AC0">
        <w:rPr>
          <w:rFonts w:eastAsiaTheme="minorEastAsia"/>
          <w:b/>
          <w:bCs/>
          <w:i/>
          <w:iCs/>
          <w:sz w:val="22"/>
          <w:szCs w:val="22"/>
          <w:lang w:eastAsia="zh-CN"/>
        </w:rPr>
        <w:lastRenderedPageBreak/>
        <w:t>Observation 2: The accuracy of the timing advance T</w:t>
      </w:r>
      <w:r w:rsidRPr="004E1AC0">
        <w:rPr>
          <w:rFonts w:eastAsiaTheme="minorEastAsia"/>
          <w:b/>
          <w:bCs/>
          <w:i/>
          <w:iCs/>
          <w:sz w:val="22"/>
          <w:szCs w:val="22"/>
          <w:vertAlign w:val="subscript"/>
          <w:lang w:eastAsia="zh-CN"/>
        </w:rPr>
        <w:t>TA</w:t>
      </w:r>
      <w:r w:rsidRPr="004E1AC0">
        <w:rPr>
          <w:rFonts w:eastAsiaTheme="minorEastAsia"/>
          <w:b/>
          <w:bCs/>
          <w:i/>
          <w:iCs/>
          <w:sz w:val="22"/>
          <w:szCs w:val="22"/>
          <w:lang w:eastAsia="zh-CN"/>
        </w:rPr>
        <w:t xml:space="preserve"> </w:t>
      </w:r>
      <w:r w:rsidRPr="004E1AC0">
        <w:rPr>
          <w:rFonts w:eastAsia="SimSun"/>
          <w:b/>
          <w:bCs/>
          <w:i/>
          <w:iCs/>
          <w:sz w:val="22"/>
          <w:szCs w:val="22"/>
          <w:lang w:eastAsia="zh-CN"/>
        </w:rPr>
        <w:t>has no significant impact on the accuracy of the UE Rx-Tx time difference directly derived from the timing advance T</w:t>
      </w:r>
      <w:r w:rsidRPr="004E1AC0">
        <w:rPr>
          <w:rFonts w:eastAsia="SimSun"/>
          <w:b/>
          <w:bCs/>
          <w:i/>
          <w:iCs/>
          <w:sz w:val="22"/>
          <w:szCs w:val="22"/>
          <w:vertAlign w:val="subscript"/>
          <w:lang w:eastAsia="zh-CN"/>
        </w:rPr>
        <w:t>TA</w:t>
      </w:r>
      <w:r w:rsidRPr="004E1AC0">
        <w:rPr>
          <w:rFonts w:eastAsia="SimSun"/>
          <w:b/>
          <w:bCs/>
          <w:i/>
          <w:iCs/>
          <w:sz w:val="22"/>
          <w:szCs w:val="22"/>
          <w:lang w:eastAsia="zh-CN"/>
        </w:rPr>
        <w:t xml:space="preserve"> or determined from DL PRS measurements.</w:t>
      </w:r>
    </w:p>
    <w:p w14:paraId="66336390" w14:textId="77777777" w:rsidR="004E1AC0" w:rsidRPr="004E1AC0" w:rsidRDefault="004E1AC0" w:rsidP="004E1AC0">
      <w:pPr>
        <w:spacing w:after="120"/>
        <w:jc w:val="both"/>
        <w:rPr>
          <w:rFonts w:eastAsiaTheme="minorEastAsia"/>
          <w:b/>
          <w:bCs/>
          <w:i/>
          <w:iCs/>
          <w:sz w:val="22"/>
          <w:szCs w:val="22"/>
          <w:lang w:eastAsia="zh-CN"/>
        </w:rPr>
      </w:pPr>
      <w:r w:rsidRPr="004E1AC0">
        <w:rPr>
          <w:rFonts w:eastAsiaTheme="minorEastAsia"/>
          <w:b/>
          <w:bCs/>
          <w:i/>
          <w:iCs/>
          <w:sz w:val="22"/>
          <w:szCs w:val="22"/>
          <w:lang w:eastAsia="zh-CN"/>
        </w:rPr>
        <w:t xml:space="preserve">Proposal 2: Reuse existing ECID method (e.g., combine UE neighbour measurements to solve the ambiguity between mirror positions) as baseline. </w:t>
      </w:r>
    </w:p>
    <w:p w14:paraId="43A7D017" w14:textId="77777777" w:rsidR="004E1AC0" w:rsidRDefault="004E1AC0" w:rsidP="004E1AC0">
      <w:pPr>
        <w:pBdr>
          <w:bottom w:val="single" w:sz="6" w:space="1" w:color="auto"/>
        </w:pBdr>
        <w:spacing w:after="120"/>
        <w:jc w:val="both"/>
        <w:rPr>
          <w:rFonts w:eastAsiaTheme="minorEastAsia"/>
          <w:b/>
          <w:bCs/>
          <w:i/>
          <w:iCs/>
          <w:sz w:val="22"/>
          <w:szCs w:val="22"/>
          <w:lang w:eastAsia="zh-CN"/>
        </w:rPr>
      </w:pPr>
      <w:r w:rsidRPr="004E1AC0">
        <w:rPr>
          <w:rFonts w:eastAsiaTheme="minorEastAsia"/>
          <w:b/>
          <w:bCs/>
          <w:i/>
          <w:iCs/>
          <w:sz w:val="22"/>
          <w:szCs w:val="22"/>
          <w:lang w:eastAsia="zh-CN"/>
        </w:rPr>
        <w:t xml:space="preserve">Proposal </w:t>
      </w:r>
      <w:r>
        <w:rPr>
          <w:rFonts w:eastAsiaTheme="minorEastAsia"/>
          <w:b/>
          <w:bCs/>
          <w:i/>
          <w:iCs/>
          <w:sz w:val="22"/>
          <w:szCs w:val="22"/>
          <w:lang w:eastAsia="zh-CN"/>
        </w:rPr>
        <w:t>3</w:t>
      </w:r>
      <w:r w:rsidRPr="004E1AC0">
        <w:rPr>
          <w:rFonts w:eastAsiaTheme="minorEastAsia"/>
          <w:b/>
          <w:bCs/>
          <w:i/>
          <w:iCs/>
          <w:sz w:val="22"/>
          <w:szCs w:val="22"/>
          <w:lang w:eastAsia="zh-CN"/>
        </w:rPr>
        <w:t xml:space="preserve">: </w:t>
      </w:r>
      <w:r>
        <w:rPr>
          <w:rFonts w:eastAsiaTheme="minorEastAsia"/>
          <w:b/>
          <w:bCs/>
          <w:i/>
          <w:iCs/>
          <w:sz w:val="22"/>
          <w:szCs w:val="22"/>
          <w:lang w:eastAsia="zh-CN"/>
        </w:rPr>
        <w:t>RAN2 will discuss any associated signalling details required for network-verified UE location.</w:t>
      </w:r>
    </w:p>
    <w:p w14:paraId="6AF17521" w14:textId="77777777" w:rsidR="004E1AC0" w:rsidRDefault="004E1AC0" w:rsidP="005F2BBB">
      <w:pPr>
        <w:spacing w:after="120"/>
        <w:jc w:val="both"/>
        <w:rPr>
          <w:rFonts w:eastAsiaTheme="minorEastAsia"/>
          <w:sz w:val="22"/>
          <w:szCs w:val="22"/>
          <w:lang w:eastAsia="zh-CN"/>
        </w:rPr>
      </w:pPr>
    </w:p>
    <w:p w14:paraId="4F100C9D" w14:textId="1FCD95FC" w:rsidR="00046037" w:rsidRPr="00046037" w:rsidRDefault="004D5E21" w:rsidP="00046037">
      <w:pPr>
        <w:pStyle w:val="Heading1"/>
        <w:jc w:val="both"/>
        <w:rPr>
          <w:rFonts w:ascii="Times New Roman" w:hAnsi="Times New Roman"/>
          <w:b/>
          <w:sz w:val="22"/>
          <w:szCs w:val="22"/>
        </w:rPr>
      </w:pPr>
      <w:r>
        <w:rPr>
          <w:rFonts w:ascii="Times New Roman" w:hAnsi="Times New Roman"/>
          <w:b/>
          <w:sz w:val="22"/>
          <w:szCs w:val="22"/>
        </w:rPr>
        <w:t>9</w:t>
      </w:r>
      <w:r w:rsidR="00046037">
        <w:rPr>
          <w:rFonts w:ascii="Times New Roman" w:hAnsi="Times New Roman"/>
          <w:b/>
          <w:sz w:val="22"/>
          <w:szCs w:val="22"/>
        </w:rPr>
        <w:t xml:space="preserve"> </w:t>
      </w:r>
      <w:r w:rsidR="00046037" w:rsidRPr="00046037">
        <w:rPr>
          <w:rFonts w:ascii="Times New Roman" w:hAnsi="Times New Roman"/>
          <w:b/>
          <w:sz w:val="22"/>
          <w:szCs w:val="22"/>
        </w:rPr>
        <w:t xml:space="preserve">Appendix </w:t>
      </w:r>
      <w:r w:rsidR="007A5DC6" w:rsidRPr="007A5DC6">
        <w:rPr>
          <w:rFonts w:ascii="Times New Roman" w:hAnsi="Times New Roman"/>
          <w:b/>
          <w:sz w:val="22"/>
          <w:szCs w:val="22"/>
        </w:rPr>
        <w:t>Multi-RTT positioning method for single satellite</w:t>
      </w:r>
    </w:p>
    <w:p w14:paraId="6B4DB05E" w14:textId="5BB98B41" w:rsidR="00046037" w:rsidRDefault="00046037" w:rsidP="005F2BBB">
      <w:pPr>
        <w:spacing w:after="120"/>
        <w:jc w:val="both"/>
        <w:rPr>
          <w:rFonts w:eastAsiaTheme="minorEastAsia"/>
          <w:sz w:val="22"/>
          <w:szCs w:val="22"/>
          <w:lang w:eastAsia="zh-CN"/>
        </w:rPr>
      </w:pPr>
    </w:p>
    <w:p w14:paraId="17FA7A91" w14:textId="72B014E0" w:rsidR="007A5DC6" w:rsidRDefault="007A5DC6" w:rsidP="007A5DC6">
      <w:pPr>
        <w:spacing w:after="120"/>
        <w:jc w:val="both"/>
        <w:rPr>
          <w:rFonts w:eastAsiaTheme="minorEastAsia"/>
          <w:sz w:val="22"/>
          <w:szCs w:val="22"/>
          <w:lang w:eastAsia="zh-CN"/>
        </w:rPr>
      </w:pPr>
      <w:r>
        <w:rPr>
          <w:rFonts w:eastAsiaTheme="minorEastAsia"/>
          <w:sz w:val="22"/>
          <w:szCs w:val="22"/>
          <w:lang w:eastAsia="zh-CN"/>
        </w:rPr>
        <w:t xml:space="preserve">Multiple RTT method is illustrated in </w:t>
      </w:r>
      <w:r w:rsidR="00002D7B">
        <w:rPr>
          <w:rFonts w:eastAsiaTheme="minorEastAsia"/>
          <w:sz w:val="22"/>
          <w:szCs w:val="22"/>
          <w:lang w:eastAsia="zh-CN"/>
        </w:rPr>
        <w:t>2</w:t>
      </w:r>
      <w:r>
        <w:rPr>
          <w:rFonts w:eastAsiaTheme="minorEastAsia"/>
          <w:sz w:val="22"/>
          <w:szCs w:val="22"/>
          <w:lang w:eastAsia="zh-CN"/>
        </w:rPr>
        <w:t xml:space="preserve">. The RTT between UE and a single satellite to be determined at different times. The RTTs can be determined in two ways: </w:t>
      </w:r>
    </w:p>
    <w:p w14:paraId="7F3CCEC2" w14:textId="77777777" w:rsidR="007A5DC6" w:rsidRPr="007A5DC6" w:rsidRDefault="007A5DC6" w:rsidP="007A5DC6">
      <w:pPr>
        <w:pStyle w:val="ListParagraph"/>
        <w:numPr>
          <w:ilvl w:val="0"/>
          <w:numId w:val="19"/>
        </w:numPr>
        <w:tabs>
          <w:tab w:val="num" w:pos="360"/>
        </w:tabs>
        <w:spacing w:after="120"/>
        <w:ind w:leftChars="0"/>
        <w:jc w:val="both"/>
        <w:rPr>
          <w:rFonts w:eastAsiaTheme="minorEastAsia"/>
          <w:sz w:val="22"/>
          <w:szCs w:val="22"/>
          <w:lang w:eastAsia="zh-CN"/>
        </w:rPr>
      </w:pPr>
      <w:r w:rsidRPr="007A5DC6">
        <w:rPr>
          <w:rFonts w:eastAsiaTheme="minorEastAsia"/>
          <w:sz w:val="22"/>
          <w:szCs w:val="22"/>
          <w:lang w:eastAsia="zh-CN"/>
        </w:rPr>
        <w:t>by the gNB and UE based on UL and DL measurements respectively at time t</w:t>
      </w:r>
      <w:r w:rsidRPr="007A5DC6">
        <w:rPr>
          <w:rFonts w:eastAsiaTheme="minorEastAsia"/>
          <w:sz w:val="22"/>
          <w:szCs w:val="22"/>
          <w:vertAlign w:val="subscript"/>
          <w:lang w:eastAsia="zh-CN"/>
        </w:rPr>
        <w:t>0</w:t>
      </w:r>
      <w:r w:rsidRPr="007A5DC6">
        <w:rPr>
          <w:rFonts w:eastAsiaTheme="minorEastAsia"/>
          <w:sz w:val="22"/>
          <w:szCs w:val="22"/>
          <w:lang w:eastAsia="zh-CN"/>
        </w:rPr>
        <w:t>, t</w:t>
      </w:r>
      <w:r w:rsidRPr="007A5DC6">
        <w:rPr>
          <w:rFonts w:eastAsiaTheme="minorEastAsia"/>
          <w:sz w:val="22"/>
          <w:szCs w:val="22"/>
          <w:vertAlign w:val="subscript"/>
          <w:lang w:eastAsia="zh-CN"/>
        </w:rPr>
        <w:t>1</w:t>
      </w:r>
      <w:r w:rsidRPr="007A5DC6">
        <w:rPr>
          <w:rFonts w:eastAsiaTheme="minorEastAsia"/>
          <w:sz w:val="22"/>
          <w:szCs w:val="22"/>
          <w:lang w:eastAsia="zh-CN"/>
        </w:rPr>
        <w:t>, t</w:t>
      </w:r>
      <w:r w:rsidRPr="007A5DC6">
        <w:rPr>
          <w:rFonts w:eastAsiaTheme="minorEastAsia"/>
          <w:sz w:val="22"/>
          <w:szCs w:val="22"/>
          <w:vertAlign w:val="subscript"/>
          <w:lang w:eastAsia="zh-CN"/>
        </w:rPr>
        <w:t>2</w:t>
      </w:r>
      <w:r w:rsidRPr="007A5DC6">
        <w:rPr>
          <w:rFonts w:eastAsiaTheme="minorEastAsia"/>
          <w:sz w:val="22"/>
          <w:szCs w:val="22"/>
          <w:lang w:eastAsia="zh-CN"/>
        </w:rPr>
        <w:t>, t</w:t>
      </w:r>
      <w:r w:rsidRPr="007A5DC6">
        <w:rPr>
          <w:rFonts w:eastAsiaTheme="minorEastAsia"/>
          <w:sz w:val="22"/>
          <w:szCs w:val="22"/>
          <w:vertAlign w:val="subscript"/>
          <w:lang w:eastAsia="zh-CN"/>
        </w:rPr>
        <w:t>3</w:t>
      </w:r>
      <w:r w:rsidRPr="007A5DC6">
        <w:rPr>
          <w:rFonts w:eastAsiaTheme="minorEastAsia"/>
          <w:sz w:val="22"/>
          <w:szCs w:val="22"/>
          <w:lang w:eastAsia="zh-CN"/>
        </w:rPr>
        <w:t xml:space="preserve">. </w:t>
      </w:r>
    </w:p>
    <w:p w14:paraId="5AD4F09F" w14:textId="77777777" w:rsidR="007A5DC6" w:rsidRPr="007A5DC6" w:rsidRDefault="007A5DC6" w:rsidP="007A5DC6">
      <w:pPr>
        <w:pStyle w:val="ListParagraph"/>
        <w:numPr>
          <w:ilvl w:val="0"/>
          <w:numId w:val="19"/>
        </w:numPr>
        <w:tabs>
          <w:tab w:val="num" w:pos="360"/>
        </w:tabs>
        <w:spacing w:after="120"/>
        <w:ind w:leftChars="0"/>
        <w:jc w:val="both"/>
        <w:rPr>
          <w:rFonts w:eastAsiaTheme="minorEastAsia"/>
          <w:sz w:val="22"/>
          <w:szCs w:val="22"/>
          <w:lang w:eastAsia="zh-CN"/>
        </w:rPr>
      </w:pPr>
      <w:r w:rsidRPr="007A5DC6">
        <w:rPr>
          <w:rFonts w:eastAsiaTheme="minorEastAsia"/>
          <w:sz w:val="22"/>
          <w:szCs w:val="22"/>
          <w:lang w:eastAsia="zh-CN"/>
        </w:rPr>
        <w:t>by the UE using its location and the satellite ephemeris to calculate and report the UE-specific TA at time t</w:t>
      </w:r>
      <w:r w:rsidRPr="007A5DC6">
        <w:rPr>
          <w:rFonts w:eastAsiaTheme="minorEastAsia"/>
          <w:sz w:val="22"/>
          <w:szCs w:val="22"/>
          <w:vertAlign w:val="subscript"/>
          <w:lang w:eastAsia="zh-CN"/>
        </w:rPr>
        <w:t>0</w:t>
      </w:r>
      <w:r w:rsidRPr="007A5DC6">
        <w:rPr>
          <w:rFonts w:eastAsiaTheme="minorEastAsia"/>
          <w:sz w:val="22"/>
          <w:szCs w:val="22"/>
          <w:lang w:eastAsia="zh-CN"/>
        </w:rPr>
        <w:t>, t</w:t>
      </w:r>
      <w:r w:rsidRPr="007A5DC6">
        <w:rPr>
          <w:rFonts w:eastAsiaTheme="minorEastAsia"/>
          <w:sz w:val="22"/>
          <w:szCs w:val="22"/>
          <w:vertAlign w:val="subscript"/>
          <w:lang w:eastAsia="zh-CN"/>
        </w:rPr>
        <w:t>1</w:t>
      </w:r>
      <w:r w:rsidRPr="007A5DC6">
        <w:rPr>
          <w:rFonts w:eastAsiaTheme="minorEastAsia"/>
          <w:sz w:val="22"/>
          <w:szCs w:val="22"/>
          <w:lang w:eastAsia="zh-CN"/>
        </w:rPr>
        <w:t>, t</w:t>
      </w:r>
      <w:r w:rsidRPr="007A5DC6">
        <w:rPr>
          <w:rFonts w:eastAsiaTheme="minorEastAsia"/>
          <w:sz w:val="22"/>
          <w:szCs w:val="22"/>
          <w:vertAlign w:val="subscript"/>
          <w:lang w:eastAsia="zh-CN"/>
        </w:rPr>
        <w:t>2</w:t>
      </w:r>
      <w:r w:rsidRPr="007A5DC6">
        <w:rPr>
          <w:rFonts w:eastAsiaTheme="minorEastAsia"/>
          <w:sz w:val="22"/>
          <w:szCs w:val="22"/>
          <w:lang w:eastAsia="zh-CN"/>
        </w:rPr>
        <w:t>, t</w:t>
      </w:r>
      <w:r w:rsidRPr="007A5DC6">
        <w:rPr>
          <w:rFonts w:eastAsiaTheme="minorEastAsia"/>
          <w:sz w:val="22"/>
          <w:szCs w:val="22"/>
          <w:vertAlign w:val="subscript"/>
          <w:lang w:eastAsia="zh-CN"/>
        </w:rPr>
        <w:t>3</w:t>
      </w:r>
      <w:r w:rsidRPr="007A5DC6">
        <w:rPr>
          <w:rFonts w:eastAsiaTheme="minorEastAsia"/>
          <w:sz w:val="22"/>
          <w:szCs w:val="22"/>
          <w:lang w:eastAsia="zh-CN"/>
        </w:rPr>
        <w:t xml:space="preserve"> as the UE Rx – Tx time difference T</w:t>
      </w:r>
      <w:r w:rsidRPr="007A5DC6">
        <w:rPr>
          <w:rFonts w:eastAsiaTheme="minorEastAsia"/>
          <w:sz w:val="22"/>
          <w:szCs w:val="22"/>
          <w:vertAlign w:val="subscript"/>
          <w:lang w:eastAsia="zh-CN"/>
        </w:rPr>
        <w:t>UE-RX</w:t>
      </w:r>
      <w:r w:rsidRPr="007A5DC6">
        <w:rPr>
          <w:rFonts w:eastAsiaTheme="minorEastAsia"/>
          <w:sz w:val="22"/>
          <w:szCs w:val="22"/>
          <w:lang w:eastAsia="zh-CN"/>
        </w:rPr>
        <w:t xml:space="preserve"> – T</w:t>
      </w:r>
      <w:r w:rsidRPr="007A5DC6">
        <w:rPr>
          <w:rFonts w:eastAsiaTheme="minorEastAsia"/>
          <w:sz w:val="22"/>
          <w:szCs w:val="22"/>
          <w:vertAlign w:val="subscript"/>
          <w:lang w:eastAsia="zh-CN"/>
        </w:rPr>
        <w:t xml:space="preserve">UE-TX. </w:t>
      </w:r>
      <w:r w:rsidRPr="007A5DC6">
        <w:rPr>
          <w:rFonts w:eastAsiaTheme="minorEastAsia"/>
          <w:sz w:val="22"/>
          <w:szCs w:val="22"/>
          <w:lang w:eastAsia="zh-CN"/>
        </w:rPr>
        <w:t xml:space="preserve">The legacy multi-RTT report mechanisms can be re-used with the UE Rx – Tx time difference set to the Timing Advance as calculated at the UE, instead of using DL PRS measurements.  </w:t>
      </w:r>
    </w:p>
    <w:p w14:paraId="361FDF40" w14:textId="77777777" w:rsidR="007A5DC6" w:rsidRDefault="007A5DC6" w:rsidP="007A5DC6">
      <w:pPr>
        <w:spacing w:after="120"/>
        <w:jc w:val="both"/>
        <w:rPr>
          <w:rFonts w:eastAsiaTheme="minorEastAsia"/>
          <w:sz w:val="22"/>
          <w:szCs w:val="22"/>
          <w:lang w:eastAsia="zh-CN"/>
        </w:rPr>
      </w:pPr>
      <w:r>
        <w:rPr>
          <w:rFonts w:eastAsiaTheme="minorEastAsia"/>
          <w:sz w:val="22"/>
          <w:szCs w:val="22"/>
          <w:lang w:eastAsia="zh-CN"/>
        </w:rPr>
        <w:t xml:space="preserve">The serving gNB measures its gNB Rx-Tx time difference from UE SRS transmission on UL. The UE reports its UE Rx-Tx time difference from DL PRS. Since the SRS needs to be transmitted within the RAN4 timing error requirement of </w:t>
      </w:r>
      <w:proofErr w:type="gramStart"/>
      <w:r>
        <w:rPr>
          <w:rFonts w:eastAsiaTheme="minorEastAsia"/>
          <w:sz w:val="22"/>
          <w:szCs w:val="22"/>
          <w:lang w:eastAsia="zh-CN"/>
        </w:rPr>
        <w:t>24.Ts</w:t>
      </w:r>
      <w:proofErr w:type="gramEnd"/>
      <w:r>
        <w:rPr>
          <w:rFonts w:eastAsiaTheme="minorEastAsia"/>
          <w:sz w:val="22"/>
          <w:szCs w:val="22"/>
          <w:lang w:eastAsia="zh-CN"/>
        </w:rPr>
        <w:t xml:space="preserve">, the UE-specific TA needs to be applied by the UE before transmission of SRS. The measured timing difference at gNB and at UE are used by the core network Location Management Function (LMF) to verify the UE location. </w:t>
      </w:r>
    </w:p>
    <w:p w14:paraId="05C3AC9E" w14:textId="08F3A065" w:rsidR="007A5DC6" w:rsidRDefault="007A5DC6" w:rsidP="007A5DC6">
      <w:pPr>
        <w:spacing w:after="120"/>
        <w:jc w:val="center"/>
        <w:rPr>
          <w:rFonts w:eastAsiaTheme="minorEastAsia"/>
          <w:sz w:val="22"/>
          <w:szCs w:val="22"/>
          <w:lang w:eastAsia="zh-CN"/>
        </w:rPr>
      </w:pPr>
      <w:r>
        <w:rPr>
          <w:noProof/>
        </w:rPr>
        <mc:AlternateContent>
          <mc:Choice Requires="wps">
            <w:drawing>
              <wp:anchor distT="45720" distB="45720" distL="114300" distR="114300" simplePos="0" relativeHeight="251684864" behindDoc="0" locked="0" layoutInCell="1" allowOverlap="1" wp14:anchorId="4C1D44AF" wp14:editId="78C71814">
                <wp:simplePos x="0" y="0"/>
                <wp:positionH relativeFrom="column">
                  <wp:posOffset>1447165</wp:posOffset>
                </wp:positionH>
                <wp:positionV relativeFrom="paragraph">
                  <wp:posOffset>184150</wp:posOffset>
                </wp:positionV>
                <wp:extent cx="2781935" cy="2035810"/>
                <wp:effectExtent l="0" t="0" r="18415" b="2159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2035810"/>
                        </a:xfrm>
                        <a:prstGeom prst="rect">
                          <a:avLst/>
                        </a:prstGeom>
                        <a:solidFill>
                          <a:srgbClr val="FFFFFF"/>
                        </a:solidFill>
                        <a:ln w="9525">
                          <a:solidFill>
                            <a:srgbClr val="000000"/>
                          </a:solidFill>
                          <a:miter lim="800000"/>
                          <a:headEnd/>
                          <a:tailEnd/>
                        </a:ln>
                      </wps:spPr>
                      <wps:txbx>
                        <w:txbxContent>
                          <w:p w14:paraId="5F1581C4" w14:textId="5C1841C0" w:rsidR="007A5DC6" w:rsidRDefault="007A5DC6" w:rsidP="007A5DC6">
                            <w:r>
                              <w:rPr>
                                <w:rFonts w:asciiTheme="minorHAnsi" w:eastAsiaTheme="minorEastAsia" w:hAnsiTheme="minorHAnsi" w:cstheme="minorBidi"/>
                                <w:noProof/>
                                <w:sz w:val="20"/>
                                <w:lang w:eastAsia="en-GB"/>
                              </w:rPr>
                              <w:drawing>
                                <wp:inline distT="0" distB="0" distL="0" distR="0" wp14:anchorId="19E0C5EB" wp14:editId="3383A330">
                                  <wp:extent cx="2693670" cy="192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3670" cy="192405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D44AF" id="Text Box 5" o:spid="_x0000_s1031" type="#_x0000_t202" style="position:absolute;left:0;text-align:left;margin-left:113.95pt;margin-top:14.5pt;width:219.05pt;height:160.3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">
                <v:textbox>
                  <w:txbxContent>
                    <w:p w14:paraId="5F1581C4" w14:textId="5C1841C0" w:rsidR="007A5DC6" w:rsidRDefault="007A5DC6" w:rsidP="007A5DC6">
                      <w:r>
                        <w:rPr>
                          <w:rFonts w:asciiTheme="minorHAnsi" w:eastAsiaTheme="minorEastAsia" w:hAnsiTheme="minorHAnsi" w:cstheme="minorBidi"/>
                          <w:noProof/>
                          <w:sz w:val="20"/>
                          <w:lang w:eastAsia="en-GB"/>
                        </w:rPr>
                        <w:drawing>
                          <wp:inline distT="0" distB="0" distL="0" distR="0" wp14:anchorId="19E0C5EB" wp14:editId="3383A330">
                            <wp:extent cx="2693670" cy="192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3670" cy="1924050"/>
                                    </a:xfrm>
                                    <a:prstGeom prst="rect">
                                      <a:avLst/>
                                    </a:prstGeom>
                                    <a:noFill/>
                                    <a:ln>
                                      <a:noFill/>
                                    </a:ln>
                                  </pic:spPr>
                                </pic:pic>
                              </a:graphicData>
                            </a:graphic>
                          </wp:inline>
                        </w:drawing>
                      </w:r>
                    </w:p>
                  </w:txbxContent>
                </v:textbox>
                <w10:wrap type="square"/>
              </v:shape>
            </w:pict>
          </mc:Fallback>
        </mc:AlternateContent>
      </w:r>
    </w:p>
    <w:p w14:paraId="3EC1EEDB" w14:textId="77777777" w:rsidR="007A5DC6" w:rsidRDefault="007A5DC6" w:rsidP="007A5DC6">
      <w:pPr>
        <w:spacing w:after="120"/>
        <w:jc w:val="center"/>
        <w:rPr>
          <w:rFonts w:eastAsiaTheme="minorEastAsia"/>
          <w:sz w:val="22"/>
          <w:szCs w:val="22"/>
          <w:lang w:eastAsia="zh-CN"/>
        </w:rPr>
      </w:pPr>
    </w:p>
    <w:p w14:paraId="30F53003" w14:textId="77777777" w:rsidR="007A5DC6" w:rsidRDefault="007A5DC6" w:rsidP="007A5DC6">
      <w:pPr>
        <w:spacing w:after="120"/>
        <w:jc w:val="center"/>
        <w:rPr>
          <w:rFonts w:eastAsiaTheme="minorEastAsia"/>
          <w:sz w:val="22"/>
          <w:szCs w:val="22"/>
          <w:lang w:eastAsia="zh-CN"/>
        </w:rPr>
      </w:pPr>
    </w:p>
    <w:p w14:paraId="493F9E82" w14:textId="77777777" w:rsidR="007A5DC6" w:rsidRDefault="007A5DC6" w:rsidP="007A5DC6">
      <w:pPr>
        <w:spacing w:after="120"/>
        <w:jc w:val="center"/>
        <w:rPr>
          <w:rFonts w:eastAsiaTheme="minorEastAsia"/>
          <w:sz w:val="22"/>
          <w:szCs w:val="22"/>
          <w:lang w:eastAsia="zh-CN"/>
        </w:rPr>
      </w:pPr>
    </w:p>
    <w:p w14:paraId="28B0BCA4" w14:textId="77777777" w:rsidR="007A5DC6" w:rsidRDefault="007A5DC6" w:rsidP="007A5DC6">
      <w:pPr>
        <w:spacing w:after="120"/>
        <w:jc w:val="center"/>
        <w:rPr>
          <w:rFonts w:eastAsiaTheme="minorEastAsia"/>
          <w:sz w:val="22"/>
          <w:szCs w:val="22"/>
          <w:lang w:eastAsia="zh-CN"/>
        </w:rPr>
      </w:pPr>
    </w:p>
    <w:p w14:paraId="1F41AA22" w14:textId="77777777" w:rsidR="007A5DC6" w:rsidRDefault="007A5DC6" w:rsidP="007A5DC6">
      <w:pPr>
        <w:spacing w:after="120"/>
        <w:jc w:val="center"/>
        <w:rPr>
          <w:rFonts w:eastAsiaTheme="minorEastAsia"/>
          <w:sz w:val="22"/>
          <w:szCs w:val="22"/>
          <w:lang w:eastAsia="zh-CN"/>
        </w:rPr>
      </w:pPr>
    </w:p>
    <w:p w14:paraId="3528A9ED" w14:textId="77777777" w:rsidR="007A5DC6" w:rsidRDefault="007A5DC6" w:rsidP="007A5DC6">
      <w:pPr>
        <w:spacing w:after="120"/>
        <w:jc w:val="center"/>
        <w:rPr>
          <w:rFonts w:eastAsiaTheme="minorEastAsia"/>
          <w:sz w:val="22"/>
          <w:szCs w:val="22"/>
          <w:lang w:eastAsia="zh-CN"/>
        </w:rPr>
      </w:pPr>
    </w:p>
    <w:p w14:paraId="740BBF30" w14:textId="77777777" w:rsidR="007A5DC6" w:rsidRDefault="007A5DC6" w:rsidP="007A5DC6">
      <w:pPr>
        <w:spacing w:after="120"/>
        <w:jc w:val="center"/>
        <w:rPr>
          <w:rFonts w:eastAsiaTheme="minorEastAsia"/>
          <w:sz w:val="22"/>
          <w:szCs w:val="22"/>
          <w:lang w:eastAsia="zh-CN"/>
        </w:rPr>
      </w:pPr>
    </w:p>
    <w:p w14:paraId="01B28954" w14:textId="77777777" w:rsidR="007A5DC6" w:rsidRDefault="007A5DC6" w:rsidP="007A5DC6">
      <w:pPr>
        <w:spacing w:after="120"/>
        <w:jc w:val="center"/>
        <w:rPr>
          <w:rFonts w:eastAsiaTheme="minorEastAsia"/>
          <w:sz w:val="22"/>
          <w:szCs w:val="22"/>
          <w:lang w:eastAsia="zh-CN"/>
        </w:rPr>
      </w:pPr>
    </w:p>
    <w:p w14:paraId="394B1CC7" w14:textId="77777777" w:rsidR="007A5DC6" w:rsidRDefault="007A5DC6" w:rsidP="007A5DC6">
      <w:pPr>
        <w:spacing w:after="120"/>
        <w:jc w:val="center"/>
        <w:rPr>
          <w:rFonts w:eastAsiaTheme="minorEastAsia"/>
          <w:sz w:val="22"/>
          <w:szCs w:val="22"/>
          <w:lang w:eastAsia="zh-CN"/>
        </w:rPr>
      </w:pPr>
    </w:p>
    <w:p w14:paraId="119BE028" w14:textId="0A68B3CD" w:rsidR="007A5DC6" w:rsidRDefault="007A5DC6" w:rsidP="007A5DC6">
      <w:pPr>
        <w:jc w:val="center"/>
        <w:rPr>
          <w:color w:val="000000" w:themeColor="text1"/>
          <w:sz w:val="22"/>
          <w:szCs w:val="22"/>
        </w:rPr>
      </w:pPr>
      <w:r>
        <w:rPr>
          <w:color w:val="000000" w:themeColor="text1"/>
          <w:sz w:val="22"/>
          <w:szCs w:val="22"/>
        </w:rPr>
        <w:t xml:space="preserve">Figure </w:t>
      </w:r>
      <w:r w:rsidR="00002D7B">
        <w:t>2</w:t>
      </w:r>
      <w:r>
        <w:rPr>
          <w:color w:val="000000" w:themeColor="text1"/>
          <w:sz w:val="22"/>
          <w:szCs w:val="22"/>
        </w:rPr>
        <w:t xml:space="preserve"> Multiple RTT positioning with single satellite</w:t>
      </w:r>
    </w:p>
    <w:p w14:paraId="18A3A852" w14:textId="77777777" w:rsidR="007A5DC6" w:rsidRDefault="007A5DC6" w:rsidP="005F2BBB">
      <w:pPr>
        <w:spacing w:after="120"/>
        <w:jc w:val="both"/>
        <w:rPr>
          <w:rFonts w:eastAsiaTheme="minorEastAsia"/>
          <w:sz w:val="22"/>
          <w:szCs w:val="22"/>
          <w:lang w:eastAsia="zh-CN"/>
        </w:rPr>
      </w:pPr>
    </w:p>
    <w:p w14:paraId="51CC63C8" w14:textId="519E7324" w:rsidR="005F2BBB" w:rsidRPr="00DB5A44" w:rsidRDefault="004D5E21" w:rsidP="005F2BBB">
      <w:pPr>
        <w:pStyle w:val="Heading1"/>
        <w:ind w:left="432" w:hanging="432"/>
        <w:rPr>
          <w:rFonts w:ascii="Times New Roman" w:hAnsi="Times New Roman"/>
          <w:b/>
          <w:bCs/>
          <w:sz w:val="22"/>
          <w:szCs w:val="22"/>
        </w:rPr>
      </w:pPr>
      <w:bookmarkStart w:id="3" w:name="_Ref124589665"/>
      <w:bookmarkStart w:id="4" w:name="_Ref71620620"/>
      <w:bookmarkStart w:id="5" w:name="_Ref124671424"/>
      <w:r>
        <w:rPr>
          <w:rFonts w:ascii="Times New Roman" w:hAnsi="Times New Roman"/>
          <w:b/>
          <w:bCs/>
          <w:sz w:val="22"/>
          <w:szCs w:val="22"/>
        </w:rPr>
        <w:t>10</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3"/>
      <w:bookmarkEnd w:id="4"/>
      <w:bookmarkEnd w:id="5"/>
    </w:p>
    <w:p w14:paraId="4031D56C" w14:textId="1F71E90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w:t>
      </w:r>
      <w:r w:rsidR="00C109FD">
        <w:rPr>
          <w:rFonts w:eastAsia="SimSun"/>
          <w:sz w:val="22"/>
          <w:szCs w:val="22"/>
          <w:lang w:val="en-US" w:eastAsia="zh-CN"/>
        </w:rPr>
        <w:t>3534</w:t>
      </w:r>
      <w:r>
        <w:rPr>
          <w:rFonts w:eastAsia="SimSun"/>
          <w:sz w:val="22"/>
          <w:szCs w:val="22"/>
          <w:lang w:val="en-US" w:eastAsia="zh-CN"/>
        </w:rPr>
        <w:t xml:space="preserve">, </w:t>
      </w:r>
      <w:r w:rsidR="0011621F" w:rsidRPr="0011621F">
        <w:rPr>
          <w:rFonts w:eastAsia="SimSun"/>
          <w:sz w:val="22"/>
          <w:szCs w:val="22"/>
          <w:lang w:val="en-US" w:eastAsia="zh-CN"/>
        </w:rPr>
        <w:t>NR NTN (Non-Terrestrial Networks) enhancements</w:t>
      </w:r>
      <w:r w:rsidR="0011621F">
        <w:rPr>
          <w:rFonts w:eastAsia="SimSun"/>
          <w:sz w:val="22"/>
          <w:szCs w:val="22"/>
          <w:lang w:val="en-US" w:eastAsia="zh-CN"/>
        </w:rPr>
        <w:t xml:space="preserve"> WID</w:t>
      </w:r>
      <w:r>
        <w:rPr>
          <w:rFonts w:eastAsia="SimSun"/>
          <w:sz w:val="22"/>
          <w:szCs w:val="22"/>
          <w:lang w:val="en-US" w:eastAsia="zh-CN"/>
        </w:rPr>
        <w:t xml:space="preserve">, </w:t>
      </w:r>
      <w:proofErr w:type="gramStart"/>
      <w:r w:rsidR="00C109FD">
        <w:rPr>
          <w:rFonts w:eastAsia="SimSun"/>
          <w:sz w:val="22"/>
          <w:szCs w:val="22"/>
          <w:lang w:val="en-US" w:eastAsia="zh-CN"/>
        </w:rPr>
        <w:t>December</w:t>
      </w:r>
      <w:r w:rsidRPr="00EF081C">
        <w:rPr>
          <w:rFonts w:eastAsia="SimSun"/>
          <w:sz w:val="22"/>
          <w:szCs w:val="22"/>
          <w:lang w:val="en-US" w:eastAsia="zh-CN"/>
        </w:rPr>
        <w:t>,</w:t>
      </w:r>
      <w:proofErr w:type="gramEnd"/>
      <w:r w:rsidRPr="00EF081C">
        <w:rPr>
          <w:rFonts w:eastAsia="SimSun"/>
          <w:sz w:val="22"/>
          <w:szCs w:val="22"/>
          <w:lang w:val="en-US" w:eastAsia="zh-CN"/>
        </w:rPr>
        <w:t xml:space="preserve"> 2022</w:t>
      </w:r>
    </w:p>
    <w:p w14:paraId="616038B9" w14:textId="77777777" w:rsidR="00F16C06" w:rsidRPr="00F16C06" w:rsidRDefault="00F16C06" w:rsidP="00F16C06">
      <w:pPr>
        <w:pStyle w:val="ListParagraph"/>
        <w:numPr>
          <w:ilvl w:val="0"/>
          <w:numId w:val="2"/>
        </w:numPr>
        <w:tabs>
          <w:tab w:val="num" w:pos="360"/>
        </w:tabs>
        <w:spacing w:after="120"/>
        <w:ind w:leftChars="0"/>
        <w:jc w:val="both"/>
        <w:rPr>
          <w:rFonts w:eastAsia="SimSun"/>
          <w:sz w:val="22"/>
          <w:szCs w:val="22"/>
          <w:lang w:val="en-US" w:eastAsia="zh-CN"/>
        </w:rPr>
      </w:pPr>
      <w:r w:rsidRPr="00F16C06">
        <w:rPr>
          <w:rFonts w:eastAsia="SimSun"/>
          <w:sz w:val="22"/>
          <w:szCs w:val="22"/>
          <w:lang w:val="en-US" w:eastAsia="zh-CN"/>
        </w:rPr>
        <w:t>RP-221875, TR 38.882, Study on requirements and use cases for network verified UE location for Non-Terrestrial-Networks (NTN) in NR, RP#96, June 202</w:t>
      </w:r>
    </w:p>
    <w:p w14:paraId="1630A37C" w14:textId="07A004F9" w:rsidR="0011621F" w:rsidRDefault="00072DEF"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lastRenderedPageBreak/>
        <w:t xml:space="preserve">S2-2211199, </w:t>
      </w:r>
      <w:r w:rsidRPr="00072DEF">
        <w:rPr>
          <w:rFonts w:eastAsia="SimSun"/>
          <w:sz w:val="22"/>
          <w:szCs w:val="22"/>
          <w:lang w:val="en-US" w:eastAsia="zh-CN"/>
        </w:rPr>
        <w:t>LS Response on Latency impact for NTN verified UE location</w:t>
      </w:r>
      <w:r w:rsidR="0011621F">
        <w:rPr>
          <w:rFonts w:eastAsia="SimSun"/>
          <w:sz w:val="22"/>
          <w:szCs w:val="22"/>
          <w:lang w:val="en-US" w:eastAsia="zh-CN"/>
        </w:rPr>
        <w:t xml:space="preserve">, </w:t>
      </w:r>
      <w:r>
        <w:rPr>
          <w:rFonts w:eastAsia="SimSun"/>
          <w:sz w:val="22"/>
          <w:szCs w:val="22"/>
          <w:lang w:val="en-US" w:eastAsia="zh-CN"/>
        </w:rPr>
        <w:t>SA#154, Toulouse, November</w:t>
      </w:r>
      <w:r w:rsidR="0011621F">
        <w:rPr>
          <w:rFonts w:eastAsia="SimSun"/>
          <w:sz w:val="22"/>
          <w:szCs w:val="22"/>
          <w:lang w:val="en-US" w:eastAsia="zh-CN"/>
        </w:rPr>
        <w:t xml:space="preserve"> 2022</w:t>
      </w:r>
    </w:p>
    <w:sectPr w:rsidR="0011621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BE3B6" w14:textId="77777777" w:rsidR="00A44D72" w:rsidRDefault="00A44D72" w:rsidP="005F2BBB">
      <w:r>
        <w:separator/>
      </w:r>
    </w:p>
  </w:endnote>
  <w:endnote w:type="continuationSeparator" w:id="0">
    <w:p w14:paraId="0DCFAE74" w14:textId="77777777" w:rsidR="00A44D72" w:rsidRDefault="00A44D72"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8F204" w14:textId="77777777" w:rsidR="00A44D72" w:rsidRDefault="00A44D72" w:rsidP="005F2BBB">
      <w:r>
        <w:separator/>
      </w:r>
    </w:p>
  </w:footnote>
  <w:footnote w:type="continuationSeparator" w:id="0">
    <w:p w14:paraId="72FA5978" w14:textId="77777777" w:rsidR="00A44D72" w:rsidRDefault="00A44D72"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837"/>
    <w:multiLevelType w:val="hybridMultilevel"/>
    <w:tmpl w:val="1D76B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10AFB"/>
    <w:multiLevelType w:val="hybridMultilevel"/>
    <w:tmpl w:val="CCC0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0B26E2"/>
    <w:multiLevelType w:val="multilevel"/>
    <w:tmpl w:val="CD4E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EC473E"/>
    <w:multiLevelType w:val="hybridMultilevel"/>
    <w:tmpl w:val="989633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A3390C"/>
    <w:multiLevelType w:val="hybridMultilevel"/>
    <w:tmpl w:val="762CE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F36992"/>
    <w:multiLevelType w:val="multilevel"/>
    <w:tmpl w:val="BABAF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AC3BCC"/>
    <w:multiLevelType w:val="hybridMultilevel"/>
    <w:tmpl w:val="94027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C0540F"/>
    <w:multiLevelType w:val="hybridMultilevel"/>
    <w:tmpl w:val="FF66B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497B63"/>
    <w:multiLevelType w:val="hybridMultilevel"/>
    <w:tmpl w:val="CD7A6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AE20E2"/>
    <w:multiLevelType w:val="hybridMultilevel"/>
    <w:tmpl w:val="4B22A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000E34"/>
    <w:multiLevelType w:val="hybridMultilevel"/>
    <w:tmpl w:val="82EC3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FA763E"/>
    <w:multiLevelType w:val="multilevel"/>
    <w:tmpl w:val="14B612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B9182F"/>
    <w:multiLevelType w:val="hybridMultilevel"/>
    <w:tmpl w:val="EF76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10847"/>
    <w:multiLevelType w:val="hybridMultilevel"/>
    <w:tmpl w:val="18549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F959BA"/>
    <w:multiLevelType w:val="hybridMultilevel"/>
    <w:tmpl w:val="D68C6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B71A1F"/>
    <w:multiLevelType w:val="multilevel"/>
    <w:tmpl w:val="BEDA5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6A3ED6"/>
    <w:multiLevelType w:val="hybridMultilevel"/>
    <w:tmpl w:val="B0ECD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5232BC"/>
    <w:multiLevelType w:val="hybridMultilevel"/>
    <w:tmpl w:val="4850A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757292"/>
    <w:multiLevelType w:val="hybridMultilevel"/>
    <w:tmpl w:val="4F306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694D03"/>
    <w:multiLevelType w:val="hybridMultilevel"/>
    <w:tmpl w:val="9A60BCBC"/>
    <w:lvl w:ilvl="0" w:tplc="843C655A">
      <w:start w:val="1"/>
      <w:numFmt w:val="bullet"/>
      <w:lvlText w:val="•"/>
      <w:lvlJc w:val="left"/>
      <w:pPr>
        <w:tabs>
          <w:tab w:val="num" w:pos="720"/>
        </w:tabs>
        <w:ind w:left="720" w:hanging="360"/>
      </w:pPr>
      <w:rPr>
        <w:rFonts w:ascii="Arial" w:hAnsi="Arial" w:hint="default"/>
      </w:rPr>
    </w:lvl>
    <w:lvl w:ilvl="1" w:tplc="CCDE18C8">
      <w:numFmt w:val="bullet"/>
      <w:lvlText w:val="•"/>
      <w:lvlJc w:val="left"/>
      <w:pPr>
        <w:tabs>
          <w:tab w:val="num" w:pos="1440"/>
        </w:tabs>
        <w:ind w:left="1440" w:hanging="360"/>
      </w:pPr>
      <w:rPr>
        <w:rFonts w:ascii="Arial" w:hAnsi="Arial" w:hint="default"/>
      </w:rPr>
    </w:lvl>
    <w:lvl w:ilvl="2" w:tplc="35869EF4">
      <w:numFmt w:val="bullet"/>
      <w:lvlText w:val="•"/>
      <w:lvlJc w:val="left"/>
      <w:pPr>
        <w:tabs>
          <w:tab w:val="num" w:pos="2160"/>
        </w:tabs>
        <w:ind w:left="2160" w:hanging="360"/>
      </w:pPr>
      <w:rPr>
        <w:rFonts w:ascii="Arial" w:hAnsi="Arial" w:hint="default"/>
      </w:rPr>
    </w:lvl>
    <w:lvl w:ilvl="3" w:tplc="6232703C" w:tentative="1">
      <w:start w:val="1"/>
      <w:numFmt w:val="bullet"/>
      <w:lvlText w:val="•"/>
      <w:lvlJc w:val="left"/>
      <w:pPr>
        <w:tabs>
          <w:tab w:val="num" w:pos="2880"/>
        </w:tabs>
        <w:ind w:left="2880" w:hanging="360"/>
      </w:pPr>
      <w:rPr>
        <w:rFonts w:ascii="Arial" w:hAnsi="Arial" w:hint="default"/>
      </w:rPr>
    </w:lvl>
    <w:lvl w:ilvl="4" w:tplc="4A982FDE" w:tentative="1">
      <w:start w:val="1"/>
      <w:numFmt w:val="bullet"/>
      <w:lvlText w:val="•"/>
      <w:lvlJc w:val="left"/>
      <w:pPr>
        <w:tabs>
          <w:tab w:val="num" w:pos="3600"/>
        </w:tabs>
        <w:ind w:left="3600" w:hanging="360"/>
      </w:pPr>
      <w:rPr>
        <w:rFonts w:ascii="Arial" w:hAnsi="Arial" w:hint="default"/>
      </w:rPr>
    </w:lvl>
    <w:lvl w:ilvl="5" w:tplc="E18C7B32" w:tentative="1">
      <w:start w:val="1"/>
      <w:numFmt w:val="bullet"/>
      <w:lvlText w:val="•"/>
      <w:lvlJc w:val="left"/>
      <w:pPr>
        <w:tabs>
          <w:tab w:val="num" w:pos="4320"/>
        </w:tabs>
        <w:ind w:left="4320" w:hanging="360"/>
      </w:pPr>
      <w:rPr>
        <w:rFonts w:ascii="Arial" w:hAnsi="Arial" w:hint="default"/>
      </w:rPr>
    </w:lvl>
    <w:lvl w:ilvl="6" w:tplc="95E4BFBC" w:tentative="1">
      <w:start w:val="1"/>
      <w:numFmt w:val="bullet"/>
      <w:lvlText w:val="•"/>
      <w:lvlJc w:val="left"/>
      <w:pPr>
        <w:tabs>
          <w:tab w:val="num" w:pos="5040"/>
        </w:tabs>
        <w:ind w:left="5040" w:hanging="360"/>
      </w:pPr>
      <w:rPr>
        <w:rFonts w:ascii="Arial" w:hAnsi="Arial" w:hint="default"/>
      </w:rPr>
    </w:lvl>
    <w:lvl w:ilvl="7" w:tplc="00B0C0A0" w:tentative="1">
      <w:start w:val="1"/>
      <w:numFmt w:val="bullet"/>
      <w:lvlText w:val="•"/>
      <w:lvlJc w:val="left"/>
      <w:pPr>
        <w:tabs>
          <w:tab w:val="num" w:pos="5760"/>
        </w:tabs>
        <w:ind w:left="5760" w:hanging="360"/>
      </w:pPr>
      <w:rPr>
        <w:rFonts w:ascii="Arial" w:hAnsi="Arial" w:hint="default"/>
      </w:rPr>
    </w:lvl>
    <w:lvl w:ilvl="8" w:tplc="2F9E4F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D00FED"/>
    <w:multiLevelType w:val="hybridMultilevel"/>
    <w:tmpl w:val="53CAE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076F16"/>
    <w:multiLevelType w:val="multilevel"/>
    <w:tmpl w:val="F94C8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832AA4"/>
    <w:multiLevelType w:val="hybridMultilevel"/>
    <w:tmpl w:val="3E907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0545515">
    <w:abstractNumId w:val="12"/>
  </w:num>
  <w:num w:numId="2" w16cid:durableId="1156721511">
    <w:abstractNumId w:val="5"/>
  </w:num>
  <w:num w:numId="3" w16cid:durableId="911239679">
    <w:abstractNumId w:val="7"/>
  </w:num>
  <w:num w:numId="4" w16cid:durableId="986858239">
    <w:abstractNumId w:val="11"/>
  </w:num>
  <w:num w:numId="5" w16cid:durableId="1070469160">
    <w:abstractNumId w:val="0"/>
  </w:num>
  <w:num w:numId="6" w16cid:durableId="1298485102">
    <w:abstractNumId w:val="18"/>
  </w:num>
  <w:num w:numId="7" w16cid:durableId="294021579">
    <w:abstractNumId w:val="3"/>
  </w:num>
  <w:num w:numId="8" w16cid:durableId="1594168295">
    <w:abstractNumId w:val="17"/>
  </w:num>
  <w:num w:numId="9" w16cid:durableId="466512443">
    <w:abstractNumId w:val="23"/>
  </w:num>
  <w:num w:numId="10" w16cid:durableId="580334433">
    <w:abstractNumId w:val="2"/>
  </w:num>
  <w:num w:numId="11" w16cid:durableId="1306473078">
    <w:abstractNumId w:val="6"/>
  </w:num>
  <w:num w:numId="12" w16cid:durableId="1518540943">
    <w:abstractNumId w:val="24"/>
  </w:num>
  <w:num w:numId="13" w16cid:durableId="189338514">
    <w:abstractNumId w:val="10"/>
  </w:num>
  <w:num w:numId="14" w16cid:durableId="313024011">
    <w:abstractNumId w:val="21"/>
  </w:num>
  <w:num w:numId="15" w16cid:durableId="948703999">
    <w:abstractNumId w:val="22"/>
  </w:num>
  <w:num w:numId="16" w16cid:durableId="959578200">
    <w:abstractNumId w:val="4"/>
  </w:num>
  <w:num w:numId="17" w16cid:durableId="2059280022">
    <w:abstractNumId w:val="14"/>
  </w:num>
  <w:num w:numId="18" w16cid:durableId="1020663376">
    <w:abstractNumId w:val="15"/>
  </w:num>
  <w:num w:numId="19" w16cid:durableId="1807628096">
    <w:abstractNumId w:val="20"/>
  </w:num>
  <w:num w:numId="20" w16cid:durableId="800613039">
    <w:abstractNumId w:val="12"/>
  </w:num>
  <w:num w:numId="21" w16cid:durableId="1184636157">
    <w:abstractNumId w:val="8"/>
  </w:num>
  <w:num w:numId="22" w16cid:durableId="1818648855">
    <w:abstractNumId w:val="13"/>
  </w:num>
  <w:num w:numId="23" w16cid:durableId="446316938">
    <w:abstractNumId w:val="19"/>
  </w:num>
  <w:num w:numId="24" w16cid:durableId="399598590">
    <w:abstractNumId w:val="1"/>
  </w:num>
  <w:num w:numId="25" w16cid:durableId="1072316098">
    <w:abstractNumId w:val="16"/>
  </w:num>
  <w:num w:numId="26" w16cid:durableId="170231850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C76"/>
    <w:rsid w:val="00002D4E"/>
    <w:rsid w:val="00002D7B"/>
    <w:rsid w:val="0001071C"/>
    <w:rsid w:val="00013BA1"/>
    <w:rsid w:val="000173D2"/>
    <w:rsid w:val="000177A7"/>
    <w:rsid w:val="000212A8"/>
    <w:rsid w:val="000305B8"/>
    <w:rsid w:val="0003173D"/>
    <w:rsid w:val="0003187B"/>
    <w:rsid w:val="000325A5"/>
    <w:rsid w:val="00035B77"/>
    <w:rsid w:val="00043447"/>
    <w:rsid w:val="000435B4"/>
    <w:rsid w:val="00043F17"/>
    <w:rsid w:val="00046037"/>
    <w:rsid w:val="00046B2B"/>
    <w:rsid w:val="00050812"/>
    <w:rsid w:val="000512AA"/>
    <w:rsid w:val="00052808"/>
    <w:rsid w:val="000530B5"/>
    <w:rsid w:val="00054B5E"/>
    <w:rsid w:val="0006203A"/>
    <w:rsid w:val="00063F68"/>
    <w:rsid w:val="0006445E"/>
    <w:rsid w:val="00070D36"/>
    <w:rsid w:val="00072DEF"/>
    <w:rsid w:val="00083286"/>
    <w:rsid w:val="0008576D"/>
    <w:rsid w:val="00085D68"/>
    <w:rsid w:val="000900A3"/>
    <w:rsid w:val="00090BF2"/>
    <w:rsid w:val="000912B4"/>
    <w:rsid w:val="0009134E"/>
    <w:rsid w:val="000914FB"/>
    <w:rsid w:val="00097900"/>
    <w:rsid w:val="000A08FB"/>
    <w:rsid w:val="000A4B4D"/>
    <w:rsid w:val="000A563F"/>
    <w:rsid w:val="000B300A"/>
    <w:rsid w:val="000B5320"/>
    <w:rsid w:val="000C3731"/>
    <w:rsid w:val="000C3F70"/>
    <w:rsid w:val="000C7457"/>
    <w:rsid w:val="000D2E5E"/>
    <w:rsid w:val="000E0503"/>
    <w:rsid w:val="000E2E71"/>
    <w:rsid w:val="000E6801"/>
    <w:rsid w:val="000F0DBA"/>
    <w:rsid w:val="000F6CF0"/>
    <w:rsid w:val="00100348"/>
    <w:rsid w:val="0010285B"/>
    <w:rsid w:val="001075BF"/>
    <w:rsid w:val="00111BA1"/>
    <w:rsid w:val="001156C5"/>
    <w:rsid w:val="00116159"/>
    <w:rsid w:val="0011621F"/>
    <w:rsid w:val="0013150C"/>
    <w:rsid w:val="00132C1C"/>
    <w:rsid w:val="00135149"/>
    <w:rsid w:val="0013532A"/>
    <w:rsid w:val="0014318F"/>
    <w:rsid w:val="00153617"/>
    <w:rsid w:val="00153D4F"/>
    <w:rsid w:val="0015573E"/>
    <w:rsid w:val="00157F5F"/>
    <w:rsid w:val="00160376"/>
    <w:rsid w:val="00160F3F"/>
    <w:rsid w:val="00163F7A"/>
    <w:rsid w:val="001710E8"/>
    <w:rsid w:val="00172634"/>
    <w:rsid w:val="001757EF"/>
    <w:rsid w:val="00176C8F"/>
    <w:rsid w:val="00183412"/>
    <w:rsid w:val="001837A7"/>
    <w:rsid w:val="001910CE"/>
    <w:rsid w:val="00192DB8"/>
    <w:rsid w:val="00197D37"/>
    <w:rsid w:val="001A0DD4"/>
    <w:rsid w:val="001B4467"/>
    <w:rsid w:val="001B5E87"/>
    <w:rsid w:val="001B7343"/>
    <w:rsid w:val="001C3C44"/>
    <w:rsid w:val="001C527F"/>
    <w:rsid w:val="001C5B26"/>
    <w:rsid w:val="001C5B27"/>
    <w:rsid w:val="001D3B6A"/>
    <w:rsid w:val="001E258E"/>
    <w:rsid w:val="001E3E65"/>
    <w:rsid w:val="001E6724"/>
    <w:rsid w:val="001E6976"/>
    <w:rsid w:val="001F01EA"/>
    <w:rsid w:val="001F67B2"/>
    <w:rsid w:val="001F7A73"/>
    <w:rsid w:val="00205EAF"/>
    <w:rsid w:val="002113B9"/>
    <w:rsid w:val="00211CA4"/>
    <w:rsid w:val="00212A3B"/>
    <w:rsid w:val="002137A0"/>
    <w:rsid w:val="00214FF6"/>
    <w:rsid w:val="002231B0"/>
    <w:rsid w:val="00223561"/>
    <w:rsid w:val="002318A0"/>
    <w:rsid w:val="00237B81"/>
    <w:rsid w:val="002447F2"/>
    <w:rsid w:val="0026017E"/>
    <w:rsid w:val="00260318"/>
    <w:rsid w:val="00260B5F"/>
    <w:rsid w:val="002658A1"/>
    <w:rsid w:val="00267C2E"/>
    <w:rsid w:val="0027315D"/>
    <w:rsid w:val="00273196"/>
    <w:rsid w:val="00276DCD"/>
    <w:rsid w:val="002807C8"/>
    <w:rsid w:val="00281A73"/>
    <w:rsid w:val="00282A7D"/>
    <w:rsid w:val="00286FFA"/>
    <w:rsid w:val="002916BA"/>
    <w:rsid w:val="00292537"/>
    <w:rsid w:val="002945C5"/>
    <w:rsid w:val="00294F5B"/>
    <w:rsid w:val="00295CE8"/>
    <w:rsid w:val="002A0589"/>
    <w:rsid w:val="002A0BD0"/>
    <w:rsid w:val="002A1E7B"/>
    <w:rsid w:val="002A3FD7"/>
    <w:rsid w:val="002A679D"/>
    <w:rsid w:val="002A7B98"/>
    <w:rsid w:val="002B0F4B"/>
    <w:rsid w:val="002B14E2"/>
    <w:rsid w:val="002B4147"/>
    <w:rsid w:val="002B635C"/>
    <w:rsid w:val="002C1B43"/>
    <w:rsid w:val="002C2966"/>
    <w:rsid w:val="002C3DB7"/>
    <w:rsid w:val="002C66C4"/>
    <w:rsid w:val="002C6B6A"/>
    <w:rsid w:val="002D0C4A"/>
    <w:rsid w:val="002D0CFD"/>
    <w:rsid w:val="002D1455"/>
    <w:rsid w:val="002D4BE1"/>
    <w:rsid w:val="002D5790"/>
    <w:rsid w:val="002D60A6"/>
    <w:rsid w:val="002D73E2"/>
    <w:rsid w:val="002D73FC"/>
    <w:rsid w:val="002E4C72"/>
    <w:rsid w:val="002E7589"/>
    <w:rsid w:val="00310EEC"/>
    <w:rsid w:val="00313834"/>
    <w:rsid w:val="0031499D"/>
    <w:rsid w:val="00321236"/>
    <w:rsid w:val="00321B1F"/>
    <w:rsid w:val="00323AA2"/>
    <w:rsid w:val="00325911"/>
    <w:rsid w:val="0032607D"/>
    <w:rsid w:val="00333E67"/>
    <w:rsid w:val="00347884"/>
    <w:rsid w:val="003500BF"/>
    <w:rsid w:val="00356CF8"/>
    <w:rsid w:val="003632DB"/>
    <w:rsid w:val="00365156"/>
    <w:rsid w:val="00365B8E"/>
    <w:rsid w:val="00373AAE"/>
    <w:rsid w:val="00376C58"/>
    <w:rsid w:val="0037711D"/>
    <w:rsid w:val="0037780E"/>
    <w:rsid w:val="00381886"/>
    <w:rsid w:val="00383EA8"/>
    <w:rsid w:val="0038407A"/>
    <w:rsid w:val="00386ADD"/>
    <w:rsid w:val="00386CAC"/>
    <w:rsid w:val="00390045"/>
    <w:rsid w:val="003A10E2"/>
    <w:rsid w:val="003A4DB4"/>
    <w:rsid w:val="003A53CD"/>
    <w:rsid w:val="003B01E2"/>
    <w:rsid w:val="003B0E2D"/>
    <w:rsid w:val="003B1043"/>
    <w:rsid w:val="003B406D"/>
    <w:rsid w:val="003B4E70"/>
    <w:rsid w:val="003C4E89"/>
    <w:rsid w:val="003D291D"/>
    <w:rsid w:val="003D574D"/>
    <w:rsid w:val="003D6644"/>
    <w:rsid w:val="003D6934"/>
    <w:rsid w:val="003D78B7"/>
    <w:rsid w:val="003E18A0"/>
    <w:rsid w:val="003E21D0"/>
    <w:rsid w:val="003F2503"/>
    <w:rsid w:val="003F4F8B"/>
    <w:rsid w:val="003F7EE5"/>
    <w:rsid w:val="00401108"/>
    <w:rsid w:val="004034FC"/>
    <w:rsid w:val="00410C89"/>
    <w:rsid w:val="00411F15"/>
    <w:rsid w:val="00420B37"/>
    <w:rsid w:val="00424385"/>
    <w:rsid w:val="00426F30"/>
    <w:rsid w:val="004309EB"/>
    <w:rsid w:val="004333BB"/>
    <w:rsid w:val="00440E2F"/>
    <w:rsid w:val="004422D7"/>
    <w:rsid w:val="004446C3"/>
    <w:rsid w:val="00445F03"/>
    <w:rsid w:val="00454330"/>
    <w:rsid w:val="00455D1D"/>
    <w:rsid w:val="00460D98"/>
    <w:rsid w:val="00471AC3"/>
    <w:rsid w:val="00471CD2"/>
    <w:rsid w:val="00475F9C"/>
    <w:rsid w:val="00481B96"/>
    <w:rsid w:val="00483C48"/>
    <w:rsid w:val="004A211B"/>
    <w:rsid w:val="004A50FB"/>
    <w:rsid w:val="004B12F8"/>
    <w:rsid w:val="004B1E12"/>
    <w:rsid w:val="004B26F3"/>
    <w:rsid w:val="004C0FC4"/>
    <w:rsid w:val="004C6FF3"/>
    <w:rsid w:val="004C7B4A"/>
    <w:rsid w:val="004D2E8D"/>
    <w:rsid w:val="004D407C"/>
    <w:rsid w:val="004D5850"/>
    <w:rsid w:val="004D5E21"/>
    <w:rsid w:val="004D62E9"/>
    <w:rsid w:val="004E1944"/>
    <w:rsid w:val="004E1AC0"/>
    <w:rsid w:val="004E462B"/>
    <w:rsid w:val="004F039D"/>
    <w:rsid w:val="004F0436"/>
    <w:rsid w:val="004F2B43"/>
    <w:rsid w:val="00503751"/>
    <w:rsid w:val="00507805"/>
    <w:rsid w:val="00510C6A"/>
    <w:rsid w:val="00516FB5"/>
    <w:rsid w:val="00520C67"/>
    <w:rsid w:val="00521C2A"/>
    <w:rsid w:val="00521CB4"/>
    <w:rsid w:val="00523AB1"/>
    <w:rsid w:val="00524E62"/>
    <w:rsid w:val="005251ED"/>
    <w:rsid w:val="005274C4"/>
    <w:rsid w:val="00532DC4"/>
    <w:rsid w:val="0053603A"/>
    <w:rsid w:val="00542A79"/>
    <w:rsid w:val="00542BE1"/>
    <w:rsid w:val="00543D28"/>
    <w:rsid w:val="00544A0F"/>
    <w:rsid w:val="00555DFC"/>
    <w:rsid w:val="0057078F"/>
    <w:rsid w:val="00572034"/>
    <w:rsid w:val="00573BD6"/>
    <w:rsid w:val="00576095"/>
    <w:rsid w:val="00576182"/>
    <w:rsid w:val="00581DF1"/>
    <w:rsid w:val="00595370"/>
    <w:rsid w:val="005974FB"/>
    <w:rsid w:val="005A2A5F"/>
    <w:rsid w:val="005B13D0"/>
    <w:rsid w:val="005B22A1"/>
    <w:rsid w:val="005B564E"/>
    <w:rsid w:val="005C1F8E"/>
    <w:rsid w:val="005C4921"/>
    <w:rsid w:val="005C545D"/>
    <w:rsid w:val="005C7EBC"/>
    <w:rsid w:val="005D563C"/>
    <w:rsid w:val="005D7BB9"/>
    <w:rsid w:val="005F2BBB"/>
    <w:rsid w:val="005F3501"/>
    <w:rsid w:val="005F48F2"/>
    <w:rsid w:val="005F6757"/>
    <w:rsid w:val="00600369"/>
    <w:rsid w:val="00601246"/>
    <w:rsid w:val="006015F9"/>
    <w:rsid w:val="00602690"/>
    <w:rsid w:val="00606175"/>
    <w:rsid w:val="006068C6"/>
    <w:rsid w:val="00607463"/>
    <w:rsid w:val="006129D9"/>
    <w:rsid w:val="00613F1F"/>
    <w:rsid w:val="00615078"/>
    <w:rsid w:val="0062584B"/>
    <w:rsid w:val="006627A0"/>
    <w:rsid w:val="00663D2E"/>
    <w:rsid w:val="006704CE"/>
    <w:rsid w:val="006706FD"/>
    <w:rsid w:val="00670B6F"/>
    <w:rsid w:val="00671647"/>
    <w:rsid w:val="006719CC"/>
    <w:rsid w:val="00671EED"/>
    <w:rsid w:val="00673C8F"/>
    <w:rsid w:val="00675BD8"/>
    <w:rsid w:val="0068031C"/>
    <w:rsid w:val="00682600"/>
    <w:rsid w:val="00682DCE"/>
    <w:rsid w:val="0068304A"/>
    <w:rsid w:val="0068655E"/>
    <w:rsid w:val="006912E1"/>
    <w:rsid w:val="00694129"/>
    <w:rsid w:val="006A0ABE"/>
    <w:rsid w:val="006A5575"/>
    <w:rsid w:val="006B5F5A"/>
    <w:rsid w:val="006B7F45"/>
    <w:rsid w:val="006C2A24"/>
    <w:rsid w:val="006C378E"/>
    <w:rsid w:val="006C6EFA"/>
    <w:rsid w:val="006D0A05"/>
    <w:rsid w:val="006D22AB"/>
    <w:rsid w:val="006D7EEE"/>
    <w:rsid w:val="006E0E69"/>
    <w:rsid w:val="006E5A5C"/>
    <w:rsid w:val="00700FBB"/>
    <w:rsid w:val="00701B02"/>
    <w:rsid w:val="00704420"/>
    <w:rsid w:val="00705469"/>
    <w:rsid w:val="007119F0"/>
    <w:rsid w:val="00712321"/>
    <w:rsid w:val="00717031"/>
    <w:rsid w:val="00721C58"/>
    <w:rsid w:val="007259E9"/>
    <w:rsid w:val="00734A8D"/>
    <w:rsid w:val="0074494F"/>
    <w:rsid w:val="00746761"/>
    <w:rsid w:val="00746F75"/>
    <w:rsid w:val="00752C80"/>
    <w:rsid w:val="00754A0B"/>
    <w:rsid w:val="007632E8"/>
    <w:rsid w:val="00763645"/>
    <w:rsid w:val="0076376C"/>
    <w:rsid w:val="007670D3"/>
    <w:rsid w:val="00767980"/>
    <w:rsid w:val="00770D7C"/>
    <w:rsid w:val="00772D96"/>
    <w:rsid w:val="0078266D"/>
    <w:rsid w:val="0078278E"/>
    <w:rsid w:val="007902BC"/>
    <w:rsid w:val="0079223E"/>
    <w:rsid w:val="007A2D23"/>
    <w:rsid w:val="007A4031"/>
    <w:rsid w:val="007A5DC6"/>
    <w:rsid w:val="007A7A3D"/>
    <w:rsid w:val="007B0B11"/>
    <w:rsid w:val="007B24A4"/>
    <w:rsid w:val="007B6C7A"/>
    <w:rsid w:val="007C56D6"/>
    <w:rsid w:val="007C67DB"/>
    <w:rsid w:val="007D0C9F"/>
    <w:rsid w:val="007E12D4"/>
    <w:rsid w:val="007E1F62"/>
    <w:rsid w:val="007E7D33"/>
    <w:rsid w:val="007F1748"/>
    <w:rsid w:val="007F3461"/>
    <w:rsid w:val="007F3DD8"/>
    <w:rsid w:val="007F6704"/>
    <w:rsid w:val="007F7249"/>
    <w:rsid w:val="007F7942"/>
    <w:rsid w:val="008024B7"/>
    <w:rsid w:val="008146DB"/>
    <w:rsid w:val="0081483C"/>
    <w:rsid w:val="0081578F"/>
    <w:rsid w:val="008159EE"/>
    <w:rsid w:val="00821A44"/>
    <w:rsid w:val="0082231E"/>
    <w:rsid w:val="008273FD"/>
    <w:rsid w:val="00832CE4"/>
    <w:rsid w:val="008350FC"/>
    <w:rsid w:val="00840875"/>
    <w:rsid w:val="00841679"/>
    <w:rsid w:val="0084252E"/>
    <w:rsid w:val="008434C2"/>
    <w:rsid w:val="008459F5"/>
    <w:rsid w:val="00846721"/>
    <w:rsid w:val="00851062"/>
    <w:rsid w:val="00852EA3"/>
    <w:rsid w:val="008610F7"/>
    <w:rsid w:val="008733AD"/>
    <w:rsid w:val="008733E0"/>
    <w:rsid w:val="00873F84"/>
    <w:rsid w:val="00874E1F"/>
    <w:rsid w:val="0087670D"/>
    <w:rsid w:val="00884C6C"/>
    <w:rsid w:val="008A06EB"/>
    <w:rsid w:val="008A7E2F"/>
    <w:rsid w:val="008B0951"/>
    <w:rsid w:val="008B1678"/>
    <w:rsid w:val="008B24A4"/>
    <w:rsid w:val="008B349F"/>
    <w:rsid w:val="008B3E6A"/>
    <w:rsid w:val="008C0367"/>
    <w:rsid w:val="008C0B0B"/>
    <w:rsid w:val="008C1825"/>
    <w:rsid w:val="008C23B2"/>
    <w:rsid w:val="008C5F53"/>
    <w:rsid w:val="008D084B"/>
    <w:rsid w:val="008D1876"/>
    <w:rsid w:val="008D3DB1"/>
    <w:rsid w:val="008E17F3"/>
    <w:rsid w:val="008E39EA"/>
    <w:rsid w:val="008F1A04"/>
    <w:rsid w:val="008F2B75"/>
    <w:rsid w:val="008F2F1D"/>
    <w:rsid w:val="008F3629"/>
    <w:rsid w:val="009076D7"/>
    <w:rsid w:val="009116CF"/>
    <w:rsid w:val="009146D1"/>
    <w:rsid w:val="00915C8C"/>
    <w:rsid w:val="009206DC"/>
    <w:rsid w:val="00924D27"/>
    <w:rsid w:val="00930D3B"/>
    <w:rsid w:val="00933923"/>
    <w:rsid w:val="00935DBB"/>
    <w:rsid w:val="00935E22"/>
    <w:rsid w:val="009437B4"/>
    <w:rsid w:val="00946B70"/>
    <w:rsid w:val="0094766E"/>
    <w:rsid w:val="009552D1"/>
    <w:rsid w:val="00955B12"/>
    <w:rsid w:val="00962289"/>
    <w:rsid w:val="0096382D"/>
    <w:rsid w:val="00965EF5"/>
    <w:rsid w:val="0097260D"/>
    <w:rsid w:val="0097295A"/>
    <w:rsid w:val="00972EC9"/>
    <w:rsid w:val="0098298C"/>
    <w:rsid w:val="00985C8E"/>
    <w:rsid w:val="00986AB0"/>
    <w:rsid w:val="00991A74"/>
    <w:rsid w:val="009940BD"/>
    <w:rsid w:val="00994B61"/>
    <w:rsid w:val="009A075B"/>
    <w:rsid w:val="009A4368"/>
    <w:rsid w:val="009A4546"/>
    <w:rsid w:val="009B1C4B"/>
    <w:rsid w:val="009B46A9"/>
    <w:rsid w:val="009B4F4E"/>
    <w:rsid w:val="009B6CE5"/>
    <w:rsid w:val="009C1580"/>
    <w:rsid w:val="009C1C2F"/>
    <w:rsid w:val="009C6945"/>
    <w:rsid w:val="009C6E72"/>
    <w:rsid w:val="009D20AE"/>
    <w:rsid w:val="009D5EB0"/>
    <w:rsid w:val="009D6374"/>
    <w:rsid w:val="009E0CD3"/>
    <w:rsid w:val="009E20E4"/>
    <w:rsid w:val="009E2DFA"/>
    <w:rsid w:val="009F3B40"/>
    <w:rsid w:val="009F63F2"/>
    <w:rsid w:val="009F7EB9"/>
    <w:rsid w:val="00A00435"/>
    <w:rsid w:val="00A07922"/>
    <w:rsid w:val="00A11747"/>
    <w:rsid w:val="00A12453"/>
    <w:rsid w:val="00A13AA8"/>
    <w:rsid w:val="00A14D1D"/>
    <w:rsid w:val="00A15FFC"/>
    <w:rsid w:val="00A16517"/>
    <w:rsid w:val="00A20438"/>
    <w:rsid w:val="00A246A3"/>
    <w:rsid w:val="00A34710"/>
    <w:rsid w:val="00A34F8C"/>
    <w:rsid w:val="00A40A67"/>
    <w:rsid w:val="00A432AE"/>
    <w:rsid w:val="00A444B3"/>
    <w:rsid w:val="00A44D72"/>
    <w:rsid w:val="00A50BF5"/>
    <w:rsid w:val="00A535AB"/>
    <w:rsid w:val="00A57D7A"/>
    <w:rsid w:val="00A6329E"/>
    <w:rsid w:val="00A64DE9"/>
    <w:rsid w:val="00A65D6D"/>
    <w:rsid w:val="00A72C6F"/>
    <w:rsid w:val="00A72EEF"/>
    <w:rsid w:val="00A73CB1"/>
    <w:rsid w:val="00A77A59"/>
    <w:rsid w:val="00A816C9"/>
    <w:rsid w:val="00A820DB"/>
    <w:rsid w:val="00A83A47"/>
    <w:rsid w:val="00A848B1"/>
    <w:rsid w:val="00A8662A"/>
    <w:rsid w:val="00A959E8"/>
    <w:rsid w:val="00AA0374"/>
    <w:rsid w:val="00AA0EF2"/>
    <w:rsid w:val="00AA328A"/>
    <w:rsid w:val="00AA7864"/>
    <w:rsid w:val="00AA79AE"/>
    <w:rsid w:val="00AB268E"/>
    <w:rsid w:val="00AB490A"/>
    <w:rsid w:val="00AB74F5"/>
    <w:rsid w:val="00AC0B81"/>
    <w:rsid w:val="00AC201E"/>
    <w:rsid w:val="00AC4BB9"/>
    <w:rsid w:val="00AC6827"/>
    <w:rsid w:val="00AD1516"/>
    <w:rsid w:val="00AD1855"/>
    <w:rsid w:val="00AD6910"/>
    <w:rsid w:val="00AD733E"/>
    <w:rsid w:val="00AD7F89"/>
    <w:rsid w:val="00AE645B"/>
    <w:rsid w:val="00AE6B4F"/>
    <w:rsid w:val="00AE6BD1"/>
    <w:rsid w:val="00AE73A7"/>
    <w:rsid w:val="00AF56C0"/>
    <w:rsid w:val="00AF5D0D"/>
    <w:rsid w:val="00AF62D5"/>
    <w:rsid w:val="00AF7F68"/>
    <w:rsid w:val="00B0445A"/>
    <w:rsid w:val="00B22BB1"/>
    <w:rsid w:val="00B231C6"/>
    <w:rsid w:val="00B25A02"/>
    <w:rsid w:val="00B26C24"/>
    <w:rsid w:val="00B309BB"/>
    <w:rsid w:val="00B33E08"/>
    <w:rsid w:val="00B34D40"/>
    <w:rsid w:val="00B44277"/>
    <w:rsid w:val="00B46770"/>
    <w:rsid w:val="00B46D07"/>
    <w:rsid w:val="00B46D77"/>
    <w:rsid w:val="00B470A7"/>
    <w:rsid w:val="00B50E7C"/>
    <w:rsid w:val="00B53622"/>
    <w:rsid w:val="00B550EA"/>
    <w:rsid w:val="00B61BF0"/>
    <w:rsid w:val="00B631FC"/>
    <w:rsid w:val="00B63F58"/>
    <w:rsid w:val="00B64283"/>
    <w:rsid w:val="00B708B8"/>
    <w:rsid w:val="00B719E7"/>
    <w:rsid w:val="00B7609D"/>
    <w:rsid w:val="00B7718E"/>
    <w:rsid w:val="00B8040D"/>
    <w:rsid w:val="00B807ED"/>
    <w:rsid w:val="00B81BAF"/>
    <w:rsid w:val="00B8487E"/>
    <w:rsid w:val="00B9136C"/>
    <w:rsid w:val="00B9228A"/>
    <w:rsid w:val="00B953F8"/>
    <w:rsid w:val="00B97026"/>
    <w:rsid w:val="00BA13C8"/>
    <w:rsid w:val="00BB1A3A"/>
    <w:rsid w:val="00BB5EE1"/>
    <w:rsid w:val="00BC3D92"/>
    <w:rsid w:val="00BC4FA0"/>
    <w:rsid w:val="00BC6630"/>
    <w:rsid w:val="00BD076D"/>
    <w:rsid w:val="00BD2EE3"/>
    <w:rsid w:val="00BD3D48"/>
    <w:rsid w:val="00BD4EAD"/>
    <w:rsid w:val="00BE0C6E"/>
    <w:rsid w:val="00BE3D43"/>
    <w:rsid w:val="00BE413B"/>
    <w:rsid w:val="00BE5BE2"/>
    <w:rsid w:val="00BE6C1C"/>
    <w:rsid w:val="00BE6E3D"/>
    <w:rsid w:val="00BE796C"/>
    <w:rsid w:val="00BE7C3F"/>
    <w:rsid w:val="00BF3574"/>
    <w:rsid w:val="00BF3728"/>
    <w:rsid w:val="00BF478A"/>
    <w:rsid w:val="00BF4DAC"/>
    <w:rsid w:val="00C03BC4"/>
    <w:rsid w:val="00C04147"/>
    <w:rsid w:val="00C04CAF"/>
    <w:rsid w:val="00C07AC0"/>
    <w:rsid w:val="00C109FD"/>
    <w:rsid w:val="00C10F52"/>
    <w:rsid w:val="00C12177"/>
    <w:rsid w:val="00C1230C"/>
    <w:rsid w:val="00C20322"/>
    <w:rsid w:val="00C24435"/>
    <w:rsid w:val="00C33FB5"/>
    <w:rsid w:val="00C42010"/>
    <w:rsid w:val="00C42C0D"/>
    <w:rsid w:val="00C447BB"/>
    <w:rsid w:val="00C52FB5"/>
    <w:rsid w:val="00C53159"/>
    <w:rsid w:val="00C60AA0"/>
    <w:rsid w:val="00C60D87"/>
    <w:rsid w:val="00C614EB"/>
    <w:rsid w:val="00C61D51"/>
    <w:rsid w:val="00C63A7D"/>
    <w:rsid w:val="00C678F3"/>
    <w:rsid w:val="00C67C10"/>
    <w:rsid w:val="00C70067"/>
    <w:rsid w:val="00C70167"/>
    <w:rsid w:val="00C707BC"/>
    <w:rsid w:val="00C70984"/>
    <w:rsid w:val="00C7452D"/>
    <w:rsid w:val="00C82B49"/>
    <w:rsid w:val="00C83F1F"/>
    <w:rsid w:val="00C85FFF"/>
    <w:rsid w:val="00C971D1"/>
    <w:rsid w:val="00CA391C"/>
    <w:rsid w:val="00CA61E8"/>
    <w:rsid w:val="00CB722E"/>
    <w:rsid w:val="00CC01F4"/>
    <w:rsid w:val="00CC2F60"/>
    <w:rsid w:val="00CD16AB"/>
    <w:rsid w:val="00CD313C"/>
    <w:rsid w:val="00CD5B4C"/>
    <w:rsid w:val="00CD75F4"/>
    <w:rsid w:val="00CD7609"/>
    <w:rsid w:val="00CD791C"/>
    <w:rsid w:val="00CE7178"/>
    <w:rsid w:val="00CF3B5C"/>
    <w:rsid w:val="00CF57DA"/>
    <w:rsid w:val="00CF7FCC"/>
    <w:rsid w:val="00D113A6"/>
    <w:rsid w:val="00D206BA"/>
    <w:rsid w:val="00D20A91"/>
    <w:rsid w:val="00D20F75"/>
    <w:rsid w:val="00D212D0"/>
    <w:rsid w:val="00D248C6"/>
    <w:rsid w:val="00D2617C"/>
    <w:rsid w:val="00D30DA5"/>
    <w:rsid w:val="00D310A8"/>
    <w:rsid w:val="00D31222"/>
    <w:rsid w:val="00D3390F"/>
    <w:rsid w:val="00D36BB5"/>
    <w:rsid w:val="00D44DFE"/>
    <w:rsid w:val="00D4727A"/>
    <w:rsid w:val="00D5075B"/>
    <w:rsid w:val="00D529C9"/>
    <w:rsid w:val="00D661B7"/>
    <w:rsid w:val="00D66AB4"/>
    <w:rsid w:val="00D66F9E"/>
    <w:rsid w:val="00D677AE"/>
    <w:rsid w:val="00D67D1C"/>
    <w:rsid w:val="00D7058D"/>
    <w:rsid w:val="00D70D61"/>
    <w:rsid w:val="00D71CDF"/>
    <w:rsid w:val="00D747BE"/>
    <w:rsid w:val="00D80D94"/>
    <w:rsid w:val="00D82674"/>
    <w:rsid w:val="00D847F3"/>
    <w:rsid w:val="00DA2BDD"/>
    <w:rsid w:val="00DA4835"/>
    <w:rsid w:val="00DA6548"/>
    <w:rsid w:val="00DA7AC9"/>
    <w:rsid w:val="00DB441E"/>
    <w:rsid w:val="00DB5A44"/>
    <w:rsid w:val="00DB5B4F"/>
    <w:rsid w:val="00DC1022"/>
    <w:rsid w:val="00DC3B77"/>
    <w:rsid w:val="00DC7156"/>
    <w:rsid w:val="00DC7401"/>
    <w:rsid w:val="00DD0DDF"/>
    <w:rsid w:val="00DD49FD"/>
    <w:rsid w:val="00DE0B50"/>
    <w:rsid w:val="00DE0C51"/>
    <w:rsid w:val="00DE28AE"/>
    <w:rsid w:val="00DF367D"/>
    <w:rsid w:val="00DF427C"/>
    <w:rsid w:val="00DF6631"/>
    <w:rsid w:val="00E03244"/>
    <w:rsid w:val="00E033E6"/>
    <w:rsid w:val="00E04ACB"/>
    <w:rsid w:val="00E108E4"/>
    <w:rsid w:val="00E15F5E"/>
    <w:rsid w:val="00E2034F"/>
    <w:rsid w:val="00E224B6"/>
    <w:rsid w:val="00E22AD9"/>
    <w:rsid w:val="00E24F52"/>
    <w:rsid w:val="00E25CBB"/>
    <w:rsid w:val="00E25DEB"/>
    <w:rsid w:val="00E267A5"/>
    <w:rsid w:val="00E26BA5"/>
    <w:rsid w:val="00E27A33"/>
    <w:rsid w:val="00E329B5"/>
    <w:rsid w:val="00E33E6C"/>
    <w:rsid w:val="00E369C0"/>
    <w:rsid w:val="00E40343"/>
    <w:rsid w:val="00E43528"/>
    <w:rsid w:val="00E4577E"/>
    <w:rsid w:val="00E52A5D"/>
    <w:rsid w:val="00E5471C"/>
    <w:rsid w:val="00E61171"/>
    <w:rsid w:val="00E71A83"/>
    <w:rsid w:val="00E7571E"/>
    <w:rsid w:val="00E83BE1"/>
    <w:rsid w:val="00E84428"/>
    <w:rsid w:val="00E84E27"/>
    <w:rsid w:val="00E85310"/>
    <w:rsid w:val="00E874D7"/>
    <w:rsid w:val="00E87AA2"/>
    <w:rsid w:val="00E87BD8"/>
    <w:rsid w:val="00E91670"/>
    <w:rsid w:val="00E91A8E"/>
    <w:rsid w:val="00E92A08"/>
    <w:rsid w:val="00E92ED2"/>
    <w:rsid w:val="00E96703"/>
    <w:rsid w:val="00E967AB"/>
    <w:rsid w:val="00E9687E"/>
    <w:rsid w:val="00E977DB"/>
    <w:rsid w:val="00EA2B88"/>
    <w:rsid w:val="00EA3A6E"/>
    <w:rsid w:val="00EA3AC2"/>
    <w:rsid w:val="00EA4944"/>
    <w:rsid w:val="00EB03DF"/>
    <w:rsid w:val="00EB2AE2"/>
    <w:rsid w:val="00EB3EFB"/>
    <w:rsid w:val="00EB5212"/>
    <w:rsid w:val="00EC229C"/>
    <w:rsid w:val="00EC4937"/>
    <w:rsid w:val="00ED53AA"/>
    <w:rsid w:val="00EE1320"/>
    <w:rsid w:val="00EE5DF8"/>
    <w:rsid w:val="00EF0682"/>
    <w:rsid w:val="00EF081C"/>
    <w:rsid w:val="00EF2D96"/>
    <w:rsid w:val="00EF48DC"/>
    <w:rsid w:val="00EF492B"/>
    <w:rsid w:val="00EF6916"/>
    <w:rsid w:val="00EF7850"/>
    <w:rsid w:val="00F03087"/>
    <w:rsid w:val="00F077F0"/>
    <w:rsid w:val="00F07C28"/>
    <w:rsid w:val="00F1256B"/>
    <w:rsid w:val="00F16C06"/>
    <w:rsid w:val="00F218AA"/>
    <w:rsid w:val="00F25140"/>
    <w:rsid w:val="00F27818"/>
    <w:rsid w:val="00F33167"/>
    <w:rsid w:val="00F33B54"/>
    <w:rsid w:val="00F33BE1"/>
    <w:rsid w:val="00F35F4B"/>
    <w:rsid w:val="00F37E8A"/>
    <w:rsid w:val="00F42B5B"/>
    <w:rsid w:val="00F57156"/>
    <w:rsid w:val="00F7096C"/>
    <w:rsid w:val="00F711D7"/>
    <w:rsid w:val="00F71B95"/>
    <w:rsid w:val="00F75956"/>
    <w:rsid w:val="00F7689E"/>
    <w:rsid w:val="00F77963"/>
    <w:rsid w:val="00F8154E"/>
    <w:rsid w:val="00F84E56"/>
    <w:rsid w:val="00F86E97"/>
    <w:rsid w:val="00F87469"/>
    <w:rsid w:val="00F91D56"/>
    <w:rsid w:val="00F930DE"/>
    <w:rsid w:val="00F935BF"/>
    <w:rsid w:val="00FA00B0"/>
    <w:rsid w:val="00FA0146"/>
    <w:rsid w:val="00FA2D99"/>
    <w:rsid w:val="00FA3D29"/>
    <w:rsid w:val="00FA6C5B"/>
    <w:rsid w:val="00FB24F1"/>
    <w:rsid w:val="00FB2C88"/>
    <w:rsid w:val="00FB729B"/>
    <w:rsid w:val="00FC1FED"/>
    <w:rsid w:val="00FD04AC"/>
    <w:rsid w:val="00FD074B"/>
    <w:rsid w:val="00FD3B59"/>
    <w:rsid w:val="00FE0E0C"/>
    <w:rsid w:val="00FF0B90"/>
    <w:rsid w:val="00FF2B41"/>
    <w:rsid w:val="00FF5D4C"/>
    <w:rsid w:val="00FF61D7"/>
    <w:rsid w:val="00FF667B"/>
    <w:rsid w:val="00FF6916"/>
    <w:rsid w:val="00FF6933"/>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AC0"/>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AE6B4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83">
      <w:bodyDiv w:val="1"/>
      <w:marLeft w:val="0"/>
      <w:marRight w:val="0"/>
      <w:marTop w:val="0"/>
      <w:marBottom w:val="0"/>
      <w:divBdr>
        <w:top w:val="none" w:sz="0" w:space="0" w:color="auto"/>
        <w:left w:val="none" w:sz="0" w:space="0" w:color="auto"/>
        <w:bottom w:val="none" w:sz="0" w:space="0" w:color="auto"/>
        <w:right w:val="none" w:sz="0" w:space="0" w:color="auto"/>
      </w:divBdr>
    </w:div>
    <w:div w:id="12343166">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614975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6462461">
      <w:bodyDiv w:val="1"/>
      <w:marLeft w:val="0"/>
      <w:marRight w:val="0"/>
      <w:marTop w:val="0"/>
      <w:marBottom w:val="0"/>
      <w:divBdr>
        <w:top w:val="none" w:sz="0" w:space="0" w:color="auto"/>
        <w:left w:val="none" w:sz="0" w:space="0" w:color="auto"/>
        <w:bottom w:val="none" w:sz="0" w:space="0" w:color="auto"/>
        <w:right w:val="none" w:sz="0" w:space="0" w:color="auto"/>
      </w:divBdr>
    </w:div>
    <w:div w:id="93013021">
      <w:bodyDiv w:val="1"/>
      <w:marLeft w:val="0"/>
      <w:marRight w:val="0"/>
      <w:marTop w:val="0"/>
      <w:marBottom w:val="0"/>
      <w:divBdr>
        <w:top w:val="none" w:sz="0" w:space="0" w:color="auto"/>
        <w:left w:val="none" w:sz="0" w:space="0" w:color="auto"/>
        <w:bottom w:val="none" w:sz="0" w:space="0" w:color="auto"/>
        <w:right w:val="none" w:sz="0" w:space="0" w:color="auto"/>
      </w:divBdr>
    </w:div>
    <w:div w:id="96609427">
      <w:bodyDiv w:val="1"/>
      <w:marLeft w:val="0"/>
      <w:marRight w:val="0"/>
      <w:marTop w:val="0"/>
      <w:marBottom w:val="0"/>
      <w:divBdr>
        <w:top w:val="none" w:sz="0" w:space="0" w:color="auto"/>
        <w:left w:val="none" w:sz="0" w:space="0" w:color="auto"/>
        <w:bottom w:val="none" w:sz="0" w:space="0" w:color="auto"/>
        <w:right w:val="none" w:sz="0" w:space="0" w:color="auto"/>
      </w:divBdr>
    </w:div>
    <w:div w:id="99375025">
      <w:bodyDiv w:val="1"/>
      <w:marLeft w:val="0"/>
      <w:marRight w:val="0"/>
      <w:marTop w:val="0"/>
      <w:marBottom w:val="0"/>
      <w:divBdr>
        <w:top w:val="none" w:sz="0" w:space="0" w:color="auto"/>
        <w:left w:val="none" w:sz="0" w:space="0" w:color="auto"/>
        <w:bottom w:val="none" w:sz="0" w:space="0" w:color="auto"/>
        <w:right w:val="none" w:sz="0" w:space="0" w:color="auto"/>
      </w:divBdr>
    </w:div>
    <w:div w:id="100145709">
      <w:bodyDiv w:val="1"/>
      <w:marLeft w:val="0"/>
      <w:marRight w:val="0"/>
      <w:marTop w:val="0"/>
      <w:marBottom w:val="0"/>
      <w:divBdr>
        <w:top w:val="none" w:sz="0" w:space="0" w:color="auto"/>
        <w:left w:val="none" w:sz="0" w:space="0" w:color="auto"/>
        <w:bottom w:val="none" w:sz="0" w:space="0" w:color="auto"/>
        <w:right w:val="none" w:sz="0" w:space="0" w:color="auto"/>
      </w:divBdr>
    </w:div>
    <w:div w:id="102891715">
      <w:bodyDiv w:val="1"/>
      <w:marLeft w:val="0"/>
      <w:marRight w:val="0"/>
      <w:marTop w:val="0"/>
      <w:marBottom w:val="0"/>
      <w:divBdr>
        <w:top w:val="none" w:sz="0" w:space="0" w:color="auto"/>
        <w:left w:val="none" w:sz="0" w:space="0" w:color="auto"/>
        <w:bottom w:val="none" w:sz="0" w:space="0" w:color="auto"/>
        <w:right w:val="none" w:sz="0" w:space="0" w:color="auto"/>
      </w:divBdr>
    </w:div>
    <w:div w:id="11672451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32066080">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1072047">
      <w:bodyDiv w:val="1"/>
      <w:marLeft w:val="0"/>
      <w:marRight w:val="0"/>
      <w:marTop w:val="0"/>
      <w:marBottom w:val="0"/>
      <w:divBdr>
        <w:top w:val="none" w:sz="0" w:space="0" w:color="auto"/>
        <w:left w:val="none" w:sz="0" w:space="0" w:color="auto"/>
        <w:bottom w:val="none" w:sz="0" w:space="0" w:color="auto"/>
        <w:right w:val="none" w:sz="0" w:space="0" w:color="auto"/>
      </w:divBdr>
    </w:div>
    <w:div w:id="155190474">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8233778">
      <w:bodyDiv w:val="1"/>
      <w:marLeft w:val="0"/>
      <w:marRight w:val="0"/>
      <w:marTop w:val="0"/>
      <w:marBottom w:val="0"/>
      <w:divBdr>
        <w:top w:val="none" w:sz="0" w:space="0" w:color="auto"/>
        <w:left w:val="none" w:sz="0" w:space="0" w:color="auto"/>
        <w:bottom w:val="none" w:sz="0" w:space="0" w:color="auto"/>
        <w:right w:val="none" w:sz="0" w:space="0" w:color="auto"/>
      </w:divBdr>
    </w:div>
    <w:div w:id="159279328">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69296593">
      <w:bodyDiv w:val="1"/>
      <w:marLeft w:val="0"/>
      <w:marRight w:val="0"/>
      <w:marTop w:val="0"/>
      <w:marBottom w:val="0"/>
      <w:divBdr>
        <w:top w:val="none" w:sz="0" w:space="0" w:color="auto"/>
        <w:left w:val="none" w:sz="0" w:space="0" w:color="auto"/>
        <w:bottom w:val="none" w:sz="0" w:space="0" w:color="auto"/>
        <w:right w:val="none" w:sz="0" w:space="0" w:color="auto"/>
      </w:divBdr>
    </w:div>
    <w:div w:id="186650323">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207999">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837253">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2783226">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76718033">
      <w:bodyDiv w:val="1"/>
      <w:marLeft w:val="0"/>
      <w:marRight w:val="0"/>
      <w:marTop w:val="0"/>
      <w:marBottom w:val="0"/>
      <w:divBdr>
        <w:top w:val="none" w:sz="0" w:space="0" w:color="auto"/>
        <w:left w:val="none" w:sz="0" w:space="0" w:color="auto"/>
        <w:bottom w:val="none" w:sz="0" w:space="0" w:color="auto"/>
        <w:right w:val="none" w:sz="0" w:space="0" w:color="auto"/>
      </w:divBdr>
    </w:div>
    <w:div w:id="285045050">
      <w:bodyDiv w:val="1"/>
      <w:marLeft w:val="0"/>
      <w:marRight w:val="0"/>
      <w:marTop w:val="0"/>
      <w:marBottom w:val="0"/>
      <w:divBdr>
        <w:top w:val="none" w:sz="0" w:space="0" w:color="auto"/>
        <w:left w:val="none" w:sz="0" w:space="0" w:color="auto"/>
        <w:bottom w:val="none" w:sz="0" w:space="0" w:color="auto"/>
        <w:right w:val="none" w:sz="0" w:space="0" w:color="auto"/>
      </w:divBdr>
    </w:div>
    <w:div w:id="285308865">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61516434">
      <w:bodyDiv w:val="1"/>
      <w:marLeft w:val="0"/>
      <w:marRight w:val="0"/>
      <w:marTop w:val="0"/>
      <w:marBottom w:val="0"/>
      <w:divBdr>
        <w:top w:val="none" w:sz="0" w:space="0" w:color="auto"/>
        <w:left w:val="none" w:sz="0" w:space="0" w:color="auto"/>
        <w:bottom w:val="none" w:sz="0" w:space="0" w:color="auto"/>
        <w:right w:val="none" w:sz="0" w:space="0" w:color="auto"/>
      </w:divBdr>
      <w:divsChild>
        <w:div w:id="1356496652">
          <w:marLeft w:val="0"/>
          <w:marRight w:val="0"/>
          <w:marTop w:val="0"/>
          <w:marBottom w:val="0"/>
          <w:divBdr>
            <w:top w:val="none" w:sz="0" w:space="0" w:color="auto"/>
            <w:left w:val="none" w:sz="0" w:space="0" w:color="auto"/>
            <w:bottom w:val="none" w:sz="0" w:space="0" w:color="auto"/>
            <w:right w:val="none" w:sz="0" w:space="0" w:color="auto"/>
          </w:divBdr>
        </w:div>
      </w:divsChild>
    </w:div>
    <w:div w:id="394549864">
      <w:bodyDiv w:val="1"/>
      <w:marLeft w:val="0"/>
      <w:marRight w:val="0"/>
      <w:marTop w:val="0"/>
      <w:marBottom w:val="0"/>
      <w:divBdr>
        <w:top w:val="none" w:sz="0" w:space="0" w:color="auto"/>
        <w:left w:val="none" w:sz="0" w:space="0" w:color="auto"/>
        <w:bottom w:val="none" w:sz="0" w:space="0" w:color="auto"/>
        <w:right w:val="none" w:sz="0" w:space="0" w:color="auto"/>
      </w:divBdr>
    </w:div>
    <w:div w:id="394934749">
      <w:bodyDiv w:val="1"/>
      <w:marLeft w:val="0"/>
      <w:marRight w:val="0"/>
      <w:marTop w:val="0"/>
      <w:marBottom w:val="0"/>
      <w:divBdr>
        <w:top w:val="none" w:sz="0" w:space="0" w:color="auto"/>
        <w:left w:val="none" w:sz="0" w:space="0" w:color="auto"/>
        <w:bottom w:val="none" w:sz="0" w:space="0" w:color="auto"/>
        <w:right w:val="none" w:sz="0" w:space="0" w:color="auto"/>
      </w:divBdr>
    </w:div>
    <w:div w:id="395054675">
      <w:bodyDiv w:val="1"/>
      <w:marLeft w:val="0"/>
      <w:marRight w:val="0"/>
      <w:marTop w:val="0"/>
      <w:marBottom w:val="0"/>
      <w:divBdr>
        <w:top w:val="none" w:sz="0" w:space="0" w:color="auto"/>
        <w:left w:val="none" w:sz="0" w:space="0" w:color="auto"/>
        <w:bottom w:val="none" w:sz="0" w:space="0" w:color="auto"/>
        <w:right w:val="none" w:sz="0" w:space="0" w:color="auto"/>
      </w:divBdr>
    </w:div>
    <w:div w:id="3978223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8233144">
      <w:bodyDiv w:val="1"/>
      <w:marLeft w:val="0"/>
      <w:marRight w:val="0"/>
      <w:marTop w:val="0"/>
      <w:marBottom w:val="0"/>
      <w:divBdr>
        <w:top w:val="none" w:sz="0" w:space="0" w:color="auto"/>
        <w:left w:val="none" w:sz="0" w:space="0" w:color="auto"/>
        <w:bottom w:val="none" w:sz="0" w:space="0" w:color="auto"/>
        <w:right w:val="none" w:sz="0" w:space="0" w:color="auto"/>
      </w:divBdr>
    </w:div>
    <w:div w:id="441656222">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0292296">
      <w:bodyDiv w:val="1"/>
      <w:marLeft w:val="0"/>
      <w:marRight w:val="0"/>
      <w:marTop w:val="0"/>
      <w:marBottom w:val="0"/>
      <w:divBdr>
        <w:top w:val="none" w:sz="0" w:space="0" w:color="auto"/>
        <w:left w:val="none" w:sz="0" w:space="0" w:color="auto"/>
        <w:bottom w:val="none" w:sz="0" w:space="0" w:color="auto"/>
        <w:right w:val="none" w:sz="0" w:space="0" w:color="auto"/>
      </w:divBdr>
    </w:div>
    <w:div w:id="474420530">
      <w:bodyDiv w:val="1"/>
      <w:marLeft w:val="0"/>
      <w:marRight w:val="0"/>
      <w:marTop w:val="0"/>
      <w:marBottom w:val="0"/>
      <w:divBdr>
        <w:top w:val="none" w:sz="0" w:space="0" w:color="auto"/>
        <w:left w:val="none" w:sz="0" w:space="0" w:color="auto"/>
        <w:bottom w:val="none" w:sz="0" w:space="0" w:color="auto"/>
        <w:right w:val="none" w:sz="0" w:space="0" w:color="auto"/>
      </w:divBdr>
    </w:div>
    <w:div w:id="480314310">
      <w:bodyDiv w:val="1"/>
      <w:marLeft w:val="0"/>
      <w:marRight w:val="0"/>
      <w:marTop w:val="0"/>
      <w:marBottom w:val="0"/>
      <w:divBdr>
        <w:top w:val="none" w:sz="0" w:space="0" w:color="auto"/>
        <w:left w:val="none" w:sz="0" w:space="0" w:color="auto"/>
        <w:bottom w:val="none" w:sz="0" w:space="0" w:color="auto"/>
        <w:right w:val="none" w:sz="0" w:space="0" w:color="auto"/>
      </w:divBdr>
    </w:div>
    <w:div w:id="481044748">
      <w:bodyDiv w:val="1"/>
      <w:marLeft w:val="0"/>
      <w:marRight w:val="0"/>
      <w:marTop w:val="0"/>
      <w:marBottom w:val="0"/>
      <w:divBdr>
        <w:top w:val="none" w:sz="0" w:space="0" w:color="auto"/>
        <w:left w:val="none" w:sz="0" w:space="0" w:color="auto"/>
        <w:bottom w:val="none" w:sz="0" w:space="0" w:color="auto"/>
        <w:right w:val="none" w:sz="0" w:space="0" w:color="auto"/>
      </w:divBdr>
    </w:div>
    <w:div w:id="498421720">
      <w:bodyDiv w:val="1"/>
      <w:marLeft w:val="0"/>
      <w:marRight w:val="0"/>
      <w:marTop w:val="0"/>
      <w:marBottom w:val="0"/>
      <w:divBdr>
        <w:top w:val="none" w:sz="0" w:space="0" w:color="auto"/>
        <w:left w:val="none" w:sz="0" w:space="0" w:color="auto"/>
        <w:bottom w:val="none" w:sz="0" w:space="0" w:color="auto"/>
        <w:right w:val="none" w:sz="0" w:space="0" w:color="auto"/>
      </w:divBdr>
    </w:div>
    <w:div w:id="509216885">
      <w:bodyDiv w:val="1"/>
      <w:marLeft w:val="0"/>
      <w:marRight w:val="0"/>
      <w:marTop w:val="0"/>
      <w:marBottom w:val="0"/>
      <w:divBdr>
        <w:top w:val="none" w:sz="0" w:space="0" w:color="auto"/>
        <w:left w:val="none" w:sz="0" w:space="0" w:color="auto"/>
        <w:bottom w:val="none" w:sz="0" w:space="0" w:color="auto"/>
        <w:right w:val="none" w:sz="0" w:space="0" w:color="auto"/>
      </w:divBdr>
    </w:div>
    <w:div w:id="511991045">
      <w:bodyDiv w:val="1"/>
      <w:marLeft w:val="0"/>
      <w:marRight w:val="0"/>
      <w:marTop w:val="0"/>
      <w:marBottom w:val="0"/>
      <w:divBdr>
        <w:top w:val="none" w:sz="0" w:space="0" w:color="auto"/>
        <w:left w:val="none" w:sz="0" w:space="0" w:color="auto"/>
        <w:bottom w:val="none" w:sz="0" w:space="0" w:color="auto"/>
        <w:right w:val="none" w:sz="0" w:space="0" w:color="auto"/>
      </w:divBdr>
    </w:div>
    <w:div w:id="513037830">
      <w:bodyDiv w:val="1"/>
      <w:marLeft w:val="0"/>
      <w:marRight w:val="0"/>
      <w:marTop w:val="0"/>
      <w:marBottom w:val="0"/>
      <w:divBdr>
        <w:top w:val="none" w:sz="0" w:space="0" w:color="auto"/>
        <w:left w:val="none" w:sz="0" w:space="0" w:color="auto"/>
        <w:bottom w:val="none" w:sz="0" w:space="0" w:color="auto"/>
        <w:right w:val="none" w:sz="0" w:space="0" w:color="auto"/>
      </w:divBdr>
    </w:div>
    <w:div w:id="518786568">
      <w:bodyDiv w:val="1"/>
      <w:marLeft w:val="0"/>
      <w:marRight w:val="0"/>
      <w:marTop w:val="0"/>
      <w:marBottom w:val="0"/>
      <w:divBdr>
        <w:top w:val="none" w:sz="0" w:space="0" w:color="auto"/>
        <w:left w:val="none" w:sz="0" w:space="0" w:color="auto"/>
        <w:bottom w:val="none" w:sz="0" w:space="0" w:color="auto"/>
        <w:right w:val="none" w:sz="0" w:space="0" w:color="auto"/>
      </w:divBdr>
    </w:div>
    <w:div w:id="534388468">
      <w:bodyDiv w:val="1"/>
      <w:marLeft w:val="0"/>
      <w:marRight w:val="0"/>
      <w:marTop w:val="0"/>
      <w:marBottom w:val="0"/>
      <w:divBdr>
        <w:top w:val="none" w:sz="0" w:space="0" w:color="auto"/>
        <w:left w:val="none" w:sz="0" w:space="0" w:color="auto"/>
        <w:bottom w:val="none" w:sz="0" w:space="0" w:color="auto"/>
        <w:right w:val="none" w:sz="0" w:space="0" w:color="auto"/>
      </w:divBdr>
    </w:div>
    <w:div w:id="534736266">
      <w:bodyDiv w:val="1"/>
      <w:marLeft w:val="0"/>
      <w:marRight w:val="0"/>
      <w:marTop w:val="0"/>
      <w:marBottom w:val="0"/>
      <w:divBdr>
        <w:top w:val="none" w:sz="0" w:space="0" w:color="auto"/>
        <w:left w:val="none" w:sz="0" w:space="0" w:color="auto"/>
        <w:bottom w:val="none" w:sz="0" w:space="0" w:color="auto"/>
        <w:right w:val="none" w:sz="0" w:space="0" w:color="auto"/>
      </w:divBdr>
    </w:div>
    <w:div w:id="53955923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808794">
      <w:bodyDiv w:val="1"/>
      <w:marLeft w:val="0"/>
      <w:marRight w:val="0"/>
      <w:marTop w:val="0"/>
      <w:marBottom w:val="0"/>
      <w:divBdr>
        <w:top w:val="none" w:sz="0" w:space="0" w:color="auto"/>
        <w:left w:val="none" w:sz="0" w:space="0" w:color="auto"/>
        <w:bottom w:val="none" w:sz="0" w:space="0" w:color="auto"/>
        <w:right w:val="none" w:sz="0" w:space="0" w:color="auto"/>
      </w:divBdr>
    </w:div>
    <w:div w:id="555242846">
      <w:bodyDiv w:val="1"/>
      <w:marLeft w:val="0"/>
      <w:marRight w:val="0"/>
      <w:marTop w:val="0"/>
      <w:marBottom w:val="0"/>
      <w:divBdr>
        <w:top w:val="none" w:sz="0" w:space="0" w:color="auto"/>
        <w:left w:val="none" w:sz="0" w:space="0" w:color="auto"/>
        <w:bottom w:val="none" w:sz="0" w:space="0" w:color="auto"/>
        <w:right w:val="none" w:sz="0" w:space="0" w:color="auto"/>
      </w:divBdr>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591737819">
      <w:bodyDiv w:val="1"/>
      <w:marLeft w:val="0"/>
      <w:marRight w:val="0"/>
      <w:marTop w:val="0"/>
      <w:marBottom w:val="0"/>
      <w:divBdr>
        <w:top w:val="none" w:sz="0" w:space="0" w:color="auto"/>
        <w:left w:val="none" w:sz="0" w:space="0" w:color="auto"/>
        <w:bottom w:val="none" w:sz="0" w:space="0" w:color="auto"/>
        <w:right w:val="none" w:sz="0" w:space="0" w:color="auto"/>
      </w:divBdr>
    </w:div>
    <w:div w:id="600573344">
      <w:bodyDiv w:val="1"/>
      <w:marLeft w:val="0"/>
      <w:marRight w:val="0"/>
      <w:marTop w:val="0"/>
      <w:marBottom w:val="0"/>
      <w:divBdr>
        <w:top w:val="none" w:sz="0" w:space="0" w:color="auto"/>
        <w:left w:val="none" w:sz="0" w:space="0" w:color="auto"/>
        <w:bottom w:val="none" w:sz="0" w:space="0" w:color="auto"/>
        <w:right w:val="none" w:sz="0" w:space="0" w:color="auto"/>
      </w:divBdr>
    </w:div>
    <w:div w:id="607543780">
      <w:bodyDiv w:val="1"/>
      <w:marLeft w:val="0"/>
      <w:marRight w:val="0"/>
      <w:marTop w:val="0"/>
      <w:marBottom w:val="0"/>
      <w:divBdr>
        <w:top w:val="none" w:sz="0" w:space="0" w:color="auto"/>
        <w:left w:val="none" w:sz="0" w:space="0" w:color="auto"/>
        <w:bottom w:val="none" w:sz="0" w:space="0" w:color="auto"/>
        <w:right w:val="none" w:sz="0" w:space="0" w:color="auto"/>
      </w:divBdr>
      <w:divsChild>
        <w:div w:id="1952348276">
          <w:marLeft w:val="360"/>
          <w:marRight w:val="0"/>
          <w:marTop w:val="200"/>
          <w:marBottom w:val="0"/>
          <w:divBdr>
            <w:top w:val="none" w:sz="0" w:space="0" w:color="auto"/>
            <w:left w:val="none" w:sz="0" w:space="0" w:color="auto"/>
            <w:bottom w:val="none" w:sz="0" w:space="0" w:color="auto"/>
            <w:right w:val="none" w:sz="0" w:space="0" w:color="auto"/>
          </w:divBdr>
        </w:div>
        <w:div w:id="1435246376">
          <w:marLeft w:val="360"/>
          <w:marRight w:val="0"/>
          <w:marTop w:val="200"/>
          <w:marBottom w:val="0"/>
          <w:divBdr>
            <w:top w:val="none" w:sz="0" w:space="0" w:color="auto"/>
            <w:left w:val="none" w:sz="0" w:space="0" w:color="auto"/>
            <w:bottom w:val="none" w:sz="0" w:space="0" w:color="auto"/>
            <w:right w:val="none" w:sz="0" w:space="0" w:color="auto"/>
          </w:divBdr>
        </w:div>
        <w:div w:id="1189952003">
          <w:marLeft w:val="1080"/>
          <w:marRight w:val="0"/>
          <w:marTop w:val="100"/>
          <w:marBottom w:val="0"/>
          <w:divBdr>
            <w:top w:val="none" w:sz="0" w:space="0" w:color="auto"/>
            <w:left w:val="none" w:sz="0" w:space="0" w:color="auto"/>
            <w:bottom w:val="none" w:sz="0" w:space="0" w:color="auto"/>
            <w:right w:val="none" w:sz="0" w:space="0" w:color="auto"/>
          </w:divBdr>
        </w:div>
        <w:div w:id="696154776">
          <w:marLeft w:val="1800"/>
          <w:marRight w:val="0"/>
          <w:marTop w:val="100"/>
          <w:marBottom w:val="0"/>
          <w:divBdr>
            <w:top w:val="none" w:sz="0" w:space="0" w:color="auto"/>
            <w:left w:val="none" w:sz="0" w:space="0" w:color="auto"/>
            <w:bottom w:val="none" w:sz="0" w:space="0" w:color="auto"/>
            <w:right w:val="none" w:sz="0" w:space="0" w:color="auto"/>
          </w:divBdr>
        </w:div>
        <w:div w:id="85537562">
          <w:marLeft w:val="1800"/>
          <w:marRight w:val="0"/>
          <w:marTop w:val="100"/>
          <w:marBottom w:val="0"/>
          <w:divBdr>
            <w:top w:val="none" w:sz="0" w:space="0" w:color="auto"/>
            <w:left w:val="none" w:sz="0" w:space="0" w:color="auto"/>
            <w:bottom w:val="none" w:sz="0" w:space="0" w:color="auto"/>
            <w:right w:val="none" w:sz="0" w:space="0" w:color="auto"/>
          </w:divBdr>
        </w:div>
        <w:div w:id="1171798366">
          <w:marLeft w:val="1080"/>
          <w:marRight w:val="0"/>
          <w:marTop w:val="100"/>
          <w:marBottom w:val="0"/>
          <w:divBdr>
            <w:top w:val="none" w:sz="0" w:space="0" w:color="auto"/>
            <w:left w:val="none" w:sz="0" w:space="0" w:color="auto"/>
            <w:bottom w:val="none" w:sz="0" w:space="0" w:color="auto"/>
            <w:right w:val="none" w:sz="0" w:space="0" w:color="auto"/>
          </w:divBdr>
        </w:div>
        <w:div w:id="1872572770">
          <w:marLeft w:val="1800"/>
          <w:marRight w:val="0"/>
          <w:marTop w:val="100"/>
          <w:marBottom w:val="0"/>
          <w:divBdr>
            <w:top w:val="none" w:sz="0" w:space="0" w:color="auto"/>
            <w:left w:val="none" w:sz="0" w:space="0" w:color="auto"/>
            <w:bottom w:val="none" w:sz="0" w:space="0" w:color="auto"/>
            <w:right w:val="none" w:sz="0" w:space="0" w:color="auto"/>
          </w:divBdr>
        </w:div>
      </w:divsChild>
    </w:div>
    <w:div w:id="609360101">
      <w:bodyDiv w:val="1"/>
      <w:marLeft w:val="0"/>
      <w:marRight w:val="0"/>
      <w:marTop w:val="0"/>
      <w:marBottom w:val="0"/>
      <w:divBdr>
        <w:top w:val="none" w:sz="0" w:space="0" w:color="auto"/>
        <w:left w:val="none" w:sz="0" w:space="0" w:color="auto"/>
        <w:bottom w:val="none" w:sz="0" w:space="0" w:color="auto"/>
        <w:right w:val="none" w:sz="0" w:space="0" w:color="auto"/>
      </w:divBdr>
    </w:div>
    <w:div w:id="617447348">
      <w:bodyDiv w:val="1"/>
      <w:marLeft w:val="0"/>
      <w:marRight w:val="0"/>
      <w:marTop w:val="0"/>
      <w:marBottom w:val="0"/>
      <w:divBdr>
        <w:top w:val="none" w:sz="0" w:space="0" w:color="auto"/>
        <w:left w:val="none" w:sz="0" w:space="0" w:color="auto"/>
        <w:bottom w:val="none" w:sz="0" w:space="0" w:color="auto"/>
        <w:right w:val="none" w:sz="0" w:space="0" w:color="auto"/>
      </w:divBdr>
      <w:divsChild>
        <w:div w:id="383405355">
          <w:marLeft w:val="360"/>
          <w:marRight w:val="0"/>
          <w:marTop w:val="200"/>
          <w:marBottom w:val="0"/>
          <w:divBdr>
            <w:top w:val="none" w:sz="0" w:space="0" w:color="auto"/>
            <w:left w:val="none" w:sz="0" w:space="0" w:color="auto"/>
            <w:bottom w:val="none" w:sz="0" w:space="0" w:color="auto"/>
            <w:right w:val="none" w:sz="0" w:space="0" w:color="auto"/>
          </w:divBdr>
        </w:div>
        <w:div w:id="1763138710">
          <w:marLeft w:val="360"/>
          <w:marRight w:val="0"/>
          <w:marTop w:val="200"/>
          <w:marBottom w:val="0"/>
          <w:divBdr>
            <w:top w:val="none" w:sz="0" w:space="0" w:color="auto"/>
            <w:left w:val="none" w:sz="0" w:space="0" w:color="auto"/>
            <w:bottom w:val="none" w:sz="0" w:space="0" w:color="auto"/>
            <w:right w:val="none" w:sz="0" w:space="0" w:color="auto"/>
          </w:divBdr>
        </w:div>
        <w:div w:id="951598072">
          <w:marLeft w:val="1080"/>
          <w:marRight w:val="0"/>
          <w:marTop w:val="100"/>
          <w:marBottom w:val="0"/>
          <w:divBdr>
            <w:top w:val="none" w:sz="0" w:space="0" w:color="auto"/>
            <w:left w:val="none" w:sz="0" w:space="0" w:color="auto"/>
            <w:bottom w:val="none" w:sz="0" w:space="0" w:color="auto"/>
            <w:right w:val="none" w:sz="0" w:space="0" w:color="auto"/>
          </w:divBdr>
        </w:div>
        <w:div w:id="1151755442">
          <w:marLeft w:val="1800"/>
          <w:marRight w:val="0"/>
          <w:marTop w:val="100"/>
          <w:marBottom w:val="0"/>
          <w:divBdr>
            <w:top w:val="none" w:sz="0" w:space="0" w:color="auto"/>
            <w:left w:val="none" w:sz="0" w:space="0" w:color="auto"/>
            <w:bottom w:val="none" w:sz="0" w:space="0" w:color="auto"/>
            <w:right w:val="none" w:sz="0" w:space="0" w:color="auto"/>
          </w:divBdr>
        </w:div>
        <w:div w:id="1648124542">
          <w:marLeft w:val="1800"/>
          <w:marRight w:val="0"/>
          <w:marTop w:val="100"/>
          <w:marBottom w:val="0"/>
          <w:divBdr>
            <w:top w:val="none" w:sz="0" w:space="0" w:color="auto"/>
            <w:left w:val="none" w:sz="0" w:space="0" w:color="auto"/>
            <w:bottom w:val="none" w:sz="0" w:space="0" w:color="auto"/>
            <w:right w:val="none" w:sz="0" w:space="0" w:color="auto"/>
          </w:divBdr>
        </w:div>
        <w:div w:id="1605921426">
          <w:marLeft w:val="1080"/>
          <w:marRight w:val="0"/>
          <w:marTop w:val="100"/>
          <w:marBottom w:val="0"/>
          <w:divBdr>
            <w:top w:val="none" w:sz="0" w:space="0" w:color="auto"/>
            <w:left w:val="none" w:sz="0" w:space="0" w:color="auto"/>
            <w:bottom w:val="none" w:sz="0" w:space="0" w:color="auto"/>
            <w:right w:val="none" w:sz="0" w:space="0" w:color="auto"/>
          </w:divBdr>
        </w:div>
        <w:div w:id="1254968386">
          <w:marLeft w:val="1800"/>
          <w:marRight w:val="0"/>
          <w:marTop w:val="100"/>
          <w:marBottom w:val="0"/>
          <w:divBdr>
            <w:top w:val="none" w:sz="0" w:space="0" w:color="auto"/>
            <w:left w:val="none" w:sz="0" w:space="0" w:color="auto"/>
            <w:bottom w:val="none" w:sz="0" w:space="0" w:color="auto"/>
            <w:right w:val="none" w:sz="0" w:space="0" w:color="auto"/>
          </w:divBdr>
        </w:div>
      </w:divsChild>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69986126">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671569147">
      <w:bodyDiv w:val="1"/>
      <w:marLeft w:val="0"/>
      <w:marRight w:val="0"/>
      <w:marTop w:val="0"/>
      <w:marBottom w:val="0"/>
      <w:divBdr>
        <w:top w:val="none" w:sz="0" w:space="0" w:color="auto"/>
        <w:left w:val="none" w:sz="0" w:space="0" w:color="auto"/>
        <w:bottom w:val="none" w:sz="0" w:space="0" w:color="auto"/>
        <w:right w:val="none" w:sz="0" w:space="0" w:color="auto"/>
      </w:divBdr>
    </w:div>
    <w:div w:id="680811850">
      <w:bodyDiv w:val="1"/>
      <w:marLeft w:val="0"/>
      <w:marRight w:val="0"/>
      <w:marTop w:val="0"/>
      <w:marBottom w:val="0"/>
      <w:divBdr>
        <w:top w:val="none" w:sz="0" w:space="0" w:color="auto"/>
        <w:left w:val="none" w:sz="0" w:space="0" w:color="auto"/>
        <w:bottom w:val="none" w:sz="0" w:space="0" w:color="auto"/>
        <w:right w:val="none" w:sz="0" w:space="0" w:color="auto"/>
      </w:divBdr>
    </w:div>
    <w:div w:id="683017664">
      <w:bodyDiv w:val="1"/>
      <w:marLeft w:val="0"/>
      <w:marRight w:val="0"/>
      <w:marTop w:val="0"/>
      <w:marBottom w:val="0"/>
      <w:divBdr>
        <w:top w:val="none" w:sz="0" w:space="0" w:color="auto"/>
        <w:left w:val="none" w:sz="0" w:space="0" w:color="auto"/>
        <w:bottom w:val="none" w:sz="0" w:space="0" w:color="auto"/>
        <w:right w:val="none" w:sz="0" w:space="0" w:color="auto"/>
      </w:divBdr>
      <w:divsChild>
        <w:div w:id="635066337">
          <w:marLeft w:val="432"/>
          <w:marRight w:val="0"/>
          <w:marTop w:val="240"/>
          <w:marBottom w:val="0"/>
          <w:divBdr>
            <w:top w:val="none" w:sz="0" w:space="0" w:color="auto"/>
            <w:left w:val="none" w:sz="0" w:space="0" w:color="auto"/>
            <w:bottom w:val="none" w:sz="0" w:space="0" w:color="auto"/>
            <w:right w:val="none" w:sz="0" w:space="0" w:color="auto"/>
          </w:divBdr>
        </w:div>
        <w:div w:id="143015404">
          <w:marLeft w:val="432"/>
          <w:marRight w:val="0"/>
          <w:marTop w:val="240"/>
          <w:marBottom w:val="0"/>
          <w:divBdr>
            <w:top w:val="none" w:sz="0" w:space="0" w:color="auto"/>
            <w:left w:val="none" w:sz="0" w:space="0" w:color="auto"/>
            <w:bottom w:val="none" w:sz="0" w:space="0" w:color="auto"/>
            <w:right w:val="none" w:sz="0" w:space="0" w:color="auto"/>
          </w:divBdr>
        </w:div>
      </w:divsChild>
    </w:div>
    <w:div w:id="684677404">
      <w:bodyDiv w:val="1"/>
      <w:marLeft w:val="0"/>
      <w:marRight w:val="0"/>
      <w:marTop w:val="0"/>
      <w:marBottom w:val="0"/>
      <w:divBdr>
        <w:top w:val="none" w:sz="0" w:space="0" w:color="auto"/>
        <w:left w:val="none" w:sz="0" w:space="0" w:color="auto"/>
        <w:bottom w:val="none" w:sz="0" w:space="0" w:color="auto"/>
        <w:right w:val="none" w:sz="0" w:space="0" w:color="auto"/>
      </w:divBdr>
    </w:div>
    <w:div w:id="701902779">
      <w:bodyDiv w:val="1"/>
      <w:marLeft w:val="0"/>
      <w:marRight w:val="0"/>
      <w:marTop w:val="0"/>
      <w:marBottom w:val="0"/>
      <w:divBdr>
        <w:top w:val="none" w:sz="0" w:space="0" w:color="auto"/>
        <w:left w:val="none" w:sz="0" w:space="0" w:color="auto"/>
        <w:bottom w:val="none" w:sz="0" w:space="0" w:color="auto"/>
        <w:right w:val="none" w:sz="0" w:space="0" w:color="auto"/>
      </w:divBdr>
    </w:div>
    <w:div w:id="730541873">
      <w:bodyDiv w:val="1"/>
      <w:marLeft w:val="0"/>
      <w:marRight w:val="0"/>
      <w:marTop w:val="0"/>
      <w:marBottom w:val="0"/>
      <w:divBdr>
        <w:top w:val="none" w:sz="0" w:space="0" w:color="auto"/>
        <w:left w:val="none" w:sz="0" w:space="0" w:color="auto"/>
        <w:bottom w:val="none" w:sz="0" w:space="0" w:color="auto"/>
        <w:right w:val="none" w:sz="0" w:space="0" w:color="auto"/>
      </w:divBdr>
    </w:div>
    <w:div w:id="743769279">
      <w:bodyDiv w:val="1"/>
      <w:marLeft w:val="0"/>
      <w:marRight w:val="0"/>
      <w:marTop w:val="0"/>
      <w:marBottom w:val="0"/>
      <w:divBdr>
        <w:top w:val="none" w:sz="0" w:space="0" w:color="auto"/>
        <w:left w:val="none" w:sz="0" w:space="0" w:color="auto"/>
        <w:bottom w:val="none" w:sz="0" w:space="0" w:color="auto"/>
        <w:right w:val="none" w:sz="0" w:space="0" w:color="auto"/>
      </w:divBdr>
    </w:div>
    <w:div w:id="757679652">
      <w:bodyDiv w:val="1"/>
      <w:marLeft w:val="0"/>
      <w:marRight w:val="0"/>
      <w:marTop w:val="0"/>
      <w:marBottom w:val="0"/>
      <w:divBdr>
        <w:top w:val="none" w:sz="0" w:space="0" w:color="auto"/>
        <w:left w:val="none" w:sz="0" w:space="0" w:color="auto"/>
        <w:bottom w:val="none" w:sz="0" w:space="0" w:color="auto"/>
        <w:right w:val="none" w:sz="0" w:space="0" w:color="auto"/>
      </w:divBdr>
      <w:divsChild>
        <w:div w:id="500436694">
          <w:marLeft w:val="432"/>
          <w:marRight w:val="0"/>
          <w:marTop w:val="240"/>
          <w:marBottom w:val="0"/>
          <w:divBdr>
            <w:top w:val="none" w:sz="0" w:space="0" w:color="auto"/>
            <w:left w:val="none" w:sz="0" w:space="0" w:color="auto"/>
            <w:bottom w:val="none" w:sz="0" w:space="0" w:color="auto"/>
            <w:right w:val="none" w:sz="0" w:space="0" w:color="auto"/>
          </w:divBdr>
        </w:div>
        <w:div w:id="553397511">
          <w:marLeft w:val="432"/>
          <w:marRight w:val="0"/>
          <w:marTop w:val="240"/>
          <w:marBottom w:val="0"/>
          <w:divBdr>
            <w:top w:val="none" w:sz="0" w:space="0" w:color="auto"/>
            <w:left w:val="none" w:sz="0" w:space="0" w:color="auto"/>
            <w:bottom w:val="none" w:sz="0" w:space="0" w:color="auto"/>
            <w:right w:val="none" w:sz="0" w:space="0" w:color="auto"/>
          </w:divBdr>
        </w:div>
        <w:div w:id="1918637167">
          <w:marLeft w:val="432"/>
          <w:marRight w:val="0"/>
          <w:marTop w:val="240"/>
          <w:marBottom w:val="0"/>
          <w:divBdr>
            <w:top w:val="none" w:sz="0" w:space="0" w:color="auto"/>
            <w:left w:val="none" w:sz="0" w:space="0" w:color="auto"/>
            <w:bottom w:val="none" w:sz="0" w:space="0" w:color="auto"/>
            <w:right w:val="none" w:sz="0" w:space="0" w:color="auto"/>
          </w:divBdr>
        </w:div>
        <w:div w:id="1493794310">
          <w:marLeft w:val="432"/>
          <w:marRight w:val="0"/>
          <w:marTop w:val="240"/>
          <w:marBottom w:val="0"/>
          <w:divBdr>
            <w:top w:val="none" w:sz="0" w:space="0" w:color="auto"/>
            <w:left w:val="none" w:sz="0" w:space="0" w:color="auto"/>
            <w:bottom w:val="none" w:sz="0" w:space="0" w:color="auto"/>
            <w:right w:val="none" w:sz="0" w:space="0" w:color="auto"/>
          </w:divBdr>
        </w:div>
        <w:div w:id="1560555397">
          <w:marLeft w:val="432"/>
          <w:marRight w:val="0"/>
          <w:marTop w:val="240"/>
          <w:marBottom w:val="0"/>
          <w:divBdr>
            <w:top w:val="none" w:sz="0" w:space="0" w:color="auto"/>
            <w:left w:val="none" w:sz="0" w:space="0" w:color="auto"/>
            <w:bottom w:val="none" w:sz="0" w:space="0" w:color="auto"/>
            <w:right w:val="none" w:sz="0" w:space="0" w:color="auto"/>
          </w:divBdr>
        </w:div>
        <w:div w:id="1072971359">
          <w:marLeft w:val="432"/>
          <w:marRight w:val="0"/>
          <w:marTop w:val="240"/>
          <w:marBottom w:val="0"/>
          <w:divBdr>
            <w:top w:val="none" w:sz="0" w:space="0" w:color="auto"/>
            <w:left w:val="none" w:sz="0" w:space="0" w:color="auto"/>
            <w:bottom w:val="none" w:sz="0" w:space="0" w:color="auto"/>
            <w:right w:val="none" w:sz="0" w:space="0" w:color="auto"/>
          </w:divBdr>
        </w:div>
        <w:div w:id="758410556">
          <w:marLeft w:val="432"/>
          <w:marRight w:val="0"/>
          <w:marTop w:val="240"/>
          <w:marBottom w:val="0"/>
          <w:divBdr>
            <w:top w:val="none" w:sz="0" w:space="0" w:color="auto"/>
            <w:left w:val="none" w:sz="0" w:space="0" w:color="auto"/>
            <w:bottom w:val="none" w:sz="0" w:space="0" w:color="auto"/>
            <w:right w:val="none" w:sz="0" w:space="0" w:color="auto"/>
          </w:divBdr>
        </w:div>
      </w:divsChild>
    </w:div>
    <w:div w:id="773012544">
      <w:bodyDiv w:val="1"/>
      <w:marLeft w:val="0"/>
      <w:marRight w:val="0"/>
      <w:marTop w:val="0"/>
      <w:marBottom w:val="0"/>
      <w:divBdr>
        <w:top w:val="none" w:sz="0" w:space="0" w:color="auto"/>
        <w:left w:val="none" w:sz="0" w:space="0" w:color="auto"/>
        <w:bottom w:val="none" w:sz="0" w:space="0" w:color="auto"/>
        <w:right w:val="none" w:sz="0" w:space="0" w:color="auto"/>
      </w:divBdr>
    </w:div>
    <w:div w:id="773357283">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19346386">
      <w:bodyDiv w:val="1"/>
      <w:marLeft w:val="0"/>
      <w:marRight w:val="0"/>
      <w:marTop w:val="0"/>
      <w:marBottom w:val="0"/>
      <w:divBdr>
        <w:top w:val="none" w:sz="0" w:space="0" w:color="auto"/>
        <w:left w:val="none" w:sz="0" w:space="0" w:color="auto"/>
        <w:bottom w:val="none" w:sz="0" w:space="0" w:color="auto"/>
        <w:right w:val="none" w:sz="0" w:space="0" w:color="auto"/>
      </w:divBdr>
    </w:div>
    <w:div w:id="825784112">
      <w:bodyDiv w:val="1"/>
      <w:marLeft w:val="0"/>
      <w:marRight w:val="0"/>
      <w:marTop w:val="0"/>
      <w:marBottom w:val="0"/>
      <w:divBdr>
        <w:top w:val="none" w:sz="0" w:space="0" w:color="auto"/>
        <w:left w:val="none" w:sz="0" w:space="0" w:color="auto"/>
        <w:bottom w:val="none" w:sz="0" w:space="0" w:color="auto"/>
        <w:right w:val="none" w:sz="0" w:space="0" w:color="auto"/>
      </w:divBdr>
    </w:div>
    <w:div w:id="834224121">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66452419">
      <w:bodyDiv w:val="1"/>
      <w:marLeft w:val="0"/>
      <w:marRight w:val="0"/>
      <w:marTop w:val="0"/>
      <w:marBottom w:val="0"/>
      <w:divBdr>
        <w:top w:val="none" w:sz="0" w:space="0" w:color="auto"/>
        <w:left w:val="none" w:sz="0" w:space="0" w:color="auto"/>
        <w:bottom w:val="none" w:sz="0" w:space="0" w:color="auto"/>
        <w:right w:val="none" w:sz="0" w:space="0" w:color="auto"/>
      </w:divBdr>
    </w:div>
    <w:div w:id="866525098">
      <w:bodyDiv w:val="1"/>
      <w:marLeft w:val="0"/>
      <w:marRight w:val="0"/>
      <w:marTop w:val="0"/>
      <w:marBottom w:val="0"/>
      <w:divBdr>
        <w:top w:val="none" w:sz="0" w:space="0" w:color="auto"/>
        <w:left w:val="none" w:sz="0" w:space="0" w:color="auto"/>
        <w:bottom w:val="none" w:sz="0" w:space="0" w:color="auto"/>
        <w:right w:val="none" w:sz="0" w:space="0" w:color="auto"/>
      </w:divBdr>
    </w:div>
    <w:div w:id="878320090">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4682664">
      <w:bodyDiv w:val="1"/>
      <w:marLeft w:val="0"/>
      <w:marRight w:val="0"/>
      <w:marTop w:val="0"/>
      <w:marBottom w:val="0"/>
      <w:divBdr>
        <w:top w:val="none" w:sz="0" w:space="0" w:color="auto"/>
        <w:left w:val="none" w:sz="0" w:space="0" w:color="auto"/>
        <w:bottom w:val="none" w:sz="0" w:space="0" w:color="auto"/>
        <w:right w:val="none" w:sz="0" w:space="0" w:color="auto"/>
      </w:divBdr>
    </w:div>
    <w:div w:id="911819089">
      <w:bodyDiv w:val="1"/>
      <w:marLeft w:val="0"/>
      <w:marRight w:val="0"/>
      <w:marTop w:val="0"/>
      <w:marBottom w:val="0"/>
      <w:divBdr>
        <w:top w:val="none" w:sz="0" w:space="0" w:color="auto"/>
        <w:left w:val="none" w:sz="0" w:space="0" w:color="auto"/>
        <w:bottom w:val="none" w:sz="0" w:space="0" w:color="auto"/>
        <w:right w:val="none" w:sz="0" w:space="0" w:color="auto"/>
      </w:divBdr>
    </w:div>
    <w:div w:id="92087195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64117414">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3623814">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4724740">
      <w:bodyDiv w:val="1"/>
      <w:marLeft w:val="0"/>
      <w:marRight w:val="0"/>
      <w:marTop w:val="0"/>
      <w:marBottom w:val="0"/>
      <w:divBdr>
        <w:top w:val="none" w:sz="0" w:space="0" w:color="auto"/>
        <w:left w:val="none" w:sz="0" w:space="0" w:color="auto"/>
        <w:bottom w:val="none" w:sz="0" w:space="0" w:color="auto"/>
        <w:right w:val="none" w:sz="0" w:space="0" w:color="auto"/>
      </w:divBdr>
    </w:div>
    <w:div w:id="1027950782">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49109195">
      <w:bodyDiv w:val="1"/>
      <w:marLeft w:val="0"/>
      <w:marRight w:val="0"/>
      <w:marTop w:val="0"/>
      <w:marBottom w:val="0"/>
      <w:divBdr>
        <w:top w:val="none" w:sz="0" w:space="0" w:color="auto"/>
        <w:left w:val="none" w:sz="0" w:space="0" w:color="auto"/>
        <w:bottom w:val="none" w:sz="0" w:space="0" w:color="auto"/>
        <w:right w:val="none" w:sz="0" w:space="0" w:color="auto"/>
      </w:divBdr>
    </w:div>
    <w:div w:id="1065301741">
      <w:bodyDiv w:val="1"/>
      <w:marLeft w:val="0"/>
      <w:marRight w:val="0"/>
      <w:marTop w:val="0"/>
      <w:marBottom w:val="0"/>
      <w:divBdr>
        <w:top w:val="none" w:sz="0" w:space="0" w:color="auto"/>
        <w:left w:val="none" w:sz="0" w:space="0" w:color="auto"/>
        <w:bottom w:val="none" w:sz="0" w:space="0" w:color="auto"/>
        <w:right w:val="none" w:sz="0" w:space="0" w:color="auto"/>
      </w:divBdr>
    </w:div>
    <w:div w:id="1065758350">
      <w:bodyDiv w:val="1"/>
      <w:marLeft w:val="0"/>
      <w:marRight w:val="0"/>
      <w:marTop w:val="0"/>
      <w:marBottom w:val="0"/>
      <w:divBdr>
        <w:top w:val="none" w:sz="0" w:space="0" w:color="auto"/>
        <w:left w:val="none" w:sz="0" w:space="0" w:color="auto"/>
        <w:bottom w:val="none" w:sz="0" w:space="0" w:color="auto"/>
        <w:right w:val="none" w:sz="0" w:space="0" w:color="auto"/>
      </w:divBdr>
      <w:divsChild>
        <w:div w:id="1813592888">
          <w:marLeft w:val="360"/>
          <w:marRight w:val="0"/>
          <w:marTop w:val="200"/>
          <w:marBottom w:val="0"/>
          <w:divBdr>
            <w:top w:val="none" w:sz="0" w:space="0" w:color="auto"/>
            <w:left w:val="none" w:sz="0" w:space="0" w:color="auto"/>
            <w:bottom w:val="none" w:sz="0" w:space="0" w:color="auto"/>
            <w:right w:val="none" w:sz="0" w:space="0" w:color="auto"/>
          </w:divBdr>
        </w:div>
        <w:div w:id="1700469661">
          <w:marLeft w:val="360"/>
          <w:marRight w:val="0"/>
          <w:marTop w:val="200"/>
          <w:marBottom w:val="0"/>
          <w:divBdr>
            <w:top w:val="none" w:sz="0" w:space="0" w:color="auto"/>
            <w:left w:val="none" w:sz="0" w:space="0" w:color="auto"/>
            <w:bottom w:val="none" w:sz="0" w:space="0" w:color="auto"/>
            <w:right w:val="none" w:sz="0" w:space="0" w:color="auto"/>
          </w:divBdr>
        </w:div>
        <w:div w:id="50661211">
          <w:marLeft w:val="1080"/>
          <w:marRight w:val="0"/>
          <w:marTop w:val="100"/>
          <w:marBottom w:val="0"/>
          <w:divBdr>
            <w:top w:val="none" w:sz="0" w:space="0" w:color="auto"/>
            <w:left w:val="none" w:sz="0" w:space="0" w:color="auto"/>
            <w:bottom w:val="none" w:sz="0" w:space="0" w:color="auto"/>
            <w:right w:val="none" w:sz="0" w:space="0" w:color="auto"/>
          </w:divBdr>
        </w:div>
        <w:div w:id="1760369014">
          <w:marLeft w:val="1800"/>
          <w:marRight w:val="0"/>
          <w:marTop w:val="100"/>
          <w:marBottom w:val="0"/>
          <w:divBdr>
            <w:top w:val="none" w:sz="0" w:space="0" w:color="auto"/>
            <w:left w:val="none" w:sz="0" w:space="0" w:color="auto"/>
            <w:bottom w:val="none" w:sz="0" w:space="0" w:color="auto"/>
            <w:right w:val="none" w:sz="0" w:space="0" w:color="auto"/>
          </w:divBdr>
        </w:div>
        <w:div w:id="1378702196">
          <w:marLeft w:val="1800"/>
          <w:marRight w:val="0"/>
          <w:marTop w:val="100"/>
          <w:marBottom w:val="0"/>
          <w:divBdr>
            <w:top w:val="none" w:sz="0" w:space="0" w:color="auto"/>
            <w:left w:val="none" w:sz="0" w:space="0" w:color="auto"/>
            <w:bottom w:val="none" w:sz="0" w:space="0" w:color="auto"/>
            <w:right w:val="none" w:sz="0" w:space="0" w:color="auto"/>
          </w:divBdr>
        </w:div>
        <w:div w:id="1701392162">
          <w:marLeft w:val="1080"/>
          <w:marRight w:val="0"/>
          <w:marTop w:val="100"/>
          <w:marBottom w:val="0"/>
          <w:divBdr>
            <w:top w:val="none" w:sz="0" w:space="0" w:color="auto"/>
            <w:left w:val="none" w:sz="0" w:space="0" w:color="auto"/>
            <w:bottom w:val="none" w:sz="0" w:space="0" w:color="auto"/>
            <w:right w:val="none" w:sz="0" w:space="0" w:color="auto"/>
          </w:divBdr>
        </w:div>
        <w:div w:id="1969317580">
          <w:marLeft w:val="1800"/>
          <w:marRight w:val="0"/>
          <w:marTop w:val="100"/>
          <w:marBottom w:val="0"/>
          <w:divBdr>
            <w:top w:val="none" w:sz="0" w:space="0" w:color="auto"/>
            <w:left w:val="none" w:sz="0" w:space="0" w:color="auto"/>
            <w:bottom w:val="none" w:sz="0" w:space="0" w:color="auto"/>
            <w:right w:val="none" w:sz="0" w:space="0" w:color="auto"/>
          </w:divBdr>
        </w:div>
      </w:divsChild>
    </w:div>
    <w:div w:id="1089737946">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4442364">
      <w:bodyDiv w:val="1"/>
      <w:marLeft w:val="0"/>
      <w:marRight w:val="0"/>
      <w:marTop w:val="0"/>
      <w:marBottom w:val="0"/>
      <w:divBdr>
        <w:top w:val="none" w:sz="0" w:space="0" w:color="auto"/>
        <w:left w:val="none" w:sz="0" w:space="0" w:color="auto"/>
        <w:bottom w:val="none" w:sz="0" w:space="0" w:color="auto"/>
        <w:right w:val="none" w:sz="0" w:space="0" w:color="auto"/>
      </w:divBdr>
    </w:div>
    <w:div w:id="1115782716">
      <w:bodyDiv w:val="1"/>
      <w:marLeft w:val="0"/>
      <w:marRight w:val="0"/>
      <w:marTop w:val="0"/>
      <w:marBottom w:val="0"/>
      <w:divBdr>
        <w:top w:val="none" w:sz="0" w:space="0" w:color="auto"/>
        <w:left w:val="none" w:sz="0" w:space="0" w:color="auto"/>
        <w:bottom w:val="none" w:sz="0" w:space="0" w:color="auto"/>
        <w:right w:val="none" w:sz="0" w:space="0" w:color="auto"/>
      </w:divBdr>
    </w:div>
    <w:div w:id="1124351574">
      <w:bodyDiv w:val="1"/>
      <w:marLeft w:val="0"/>
      <w:marRight w:val="0"/>
      <w:marTop w:val="0"/>
      <w:marBottom w:val="0"/>
      <w:divBdr>
        <w:top w:val="none" w:sz="0" w:space="0" w:color="auto"/>
        <w:left w:val="none" w:sz="0" w:space="0" w:color="auto"/>
        <w:bottom w:val="none" w:sz="0" w:space="0" w:color="auto"/>
        <w:right w:val="none" w:sz="0" w:space="0" w:color="auto"/>
      </w:divBdr>
    </w:div>
    <w:div w:id="1130364957">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62309381">
      <w:bodyDiv w:val="1"/>
      <w:marLeft w:val="0"/>
      <w:marRight w:val="0"/>
      <w:marTop w:val="0"/>
      <w:marBottom w:val="0"/>
      <w:divBdr>
        <w:top w:val="none" w:sz="0" w:space="0" w:color="auto"/>
        <w:left w:val="none" w:sz="0" w:space="0" w:color="auto"/>
        <w:bottom w:val="none" w:sz="0" w:space="0" w:color="auto"/>
        <w:right w:val="none" w:sz="0" w:space="0" w:color="auto"/>
      </w:divBdr>
    </w:div>
    <w:div w:id="118647724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21595178">
      <w:bodyDiv w:val="1"/>
      <w:marLeft w:val="0"/>
      <w:marRight w:val="0"/>
      <w:marTop w:val="0"/>
      <w:marBottom w:val="0"/>
      <w:divBdr>
        <w:top w:val="none" w:sz="0" w:space="0" w:color="auto"/>
        <w:left w:val="none" w:sz="0" w:space="0" w:color="auto"/>
        <w:bottom w:val="none" w:sz="0" w:space="0" w:color="auto"/>
        <w:right w:val="none" w:sz="0" w:space="0" w:color="auto"/>
      </w:divBdr>
    </w:div>
    <w:div w:id="1228371685">
      <w:bodyDiv w:val="1"/>
      <w:marLeft w:val="0"/>
      <w:marRight w:val="0"/>
      <w:marTop w:val="0"/>
      <w:marBottom w:val="0"/>
      <w:divBdr>
        <w:top w:val="none" w:sz="0" w:space="0" w:color="auto"/>
        <w:left w:val="none" w:sz="0" w:space="0" w:color="auto"/>
        <w:bottom w:val="none" w:sz="0" w:space="0" w:color="auto"/>
        <w:right w:val="none" w:sz="0" w:space="0" w:color="auto"/>
      </w:divBdr>
    </w:div>
    <w:div w:id="1233925754">
      <w:bodyDiv w:val="1"/>
      <w:marLeft w:val="0"/>
      <w:marRight w:val="0"/>
      <w:marTop w:val="0"/>
      <w:marBottom w:val="0"/>
      <w:divBdr>
        <w:top w:val="none" w:sz="0" w:space="0" w:color="auto"/>
        <w:left w:val="none" w:sz="0" w:space="0" w:color="auto"/>
        <w:bottom w:val="none" w:sz="0" w:space="0" w:color="auto"/>
        <w:right w:val="none" w:sz="0" w:space="0" w:color="auto"/>
      </w:divBdr>
    </w:div>
    <w:div w:id="124298328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71475901">
      <w:bodyDiv w:val="1"/>
      <w:marLeft w:val="0"/>
      <w:marRight w:val="0"/>
      <w:marTop w:val="0"/>
      <w:marBottom w:val="0"/>
      <w:divBdr>
        <w:top w:val="none" w:sz="0" w:space="0" w:color="auto"/>
        <w:left w:val="none" w:sz="0" w:space="0" w:color="auto"/>
        <w:bottom w:val="none" w:sz="0" w:space="0" w:color="auto"/>
        <w:right w:val="none" w:sz="0" w:space="0" w:color="auto"/>
      </w:divBdr>
      <w:divsChild>
        <w:div w:id="564800574">
          <w:marLeft w:val="432"/>
          <w:marRight w:val="0"/>
          <w:marTop w:val="240"/>
          <w:marBottom w:val="0"/>
          <w:divBdr>
            <w:top w:val="none" w:sz="0" w:space="0" w:color="auto"/>
            <w:left w:val="none" w:sz="0" w:space="0" w:color="auto"/>
            <w:bottom w:val="none" w:sz="0" w:space="0" w:color="auto"/>
            <w:right w:val="none" w:sz="0" w:space="0" w:color="auto"/>
          </w:divBdr>
        </w:div>
        <w:div w:id="1820069214">
          <w:marLeft w:val="1267"/>
          <w:marRight w:val="0"/>
          <w:marTop w:val="180"/>
          <w:marBottom w:val="0"/>
          <w:divBdr>
            <w:top w:val="none" w:sz="0" w:space="0" w:color="auto"/>
            <w:left w:val="none" w:sz="0" w:space="0" w:color="auto"/>
            <w:bottom w:val="none" w:sz="0" w:space="0" w:color="auto"/>
            <w:right w:val="none" w:sz="0" w:space="0" w:color="auto"/>
          </w:divBdr>
        </w:div>
        <w:div w:id="1891068092">
          <w:marLeft w:val="1267"/>
          <w:marRight w:val="0"/>
          <w:marTop w:val="180"/>
          <w:marBottom w:val="0"/>
          <w:divBdr>
            <w:top w:val="none" w:sz="0" w:space="0" w:color="auto"/>
            <w:left w:val="none" w:sz="0" w:space="0" w:color="auto"/>
            <w:bottom w:val="none" w:sz="0" w:space="0" w:color="auto"/>
            <w:right w:val="none" w:sz="0" w:space="0" w:color="auto"/>
          </w:divBdr>
        </w:div>
        <w:div w:id="1075010379">
          <w:marLeft w:val="1699"/>
          <w:marRight w:val="0"/>
          <w:marTop w:val="120"/>
          <w:marBottom w:val="0"/>
          <w:divBdr>
            <w:top w:val="none" w:sz="0" w:space="0" w:color="auto"/>
            <w:left w:val="none" w:sz="0" w:space="0" w:color="auto"/>
            <w:bottom w:val="none" w:sz="0" w:space="0" w:color="auto"/>
            <w:right w:val="none" w:sz="0" w:space="0" w:color="auto"/>
          </w:divBdr>
        </w:div>
        <w:div w:id="925306155">
          <w:marLeft w:val="1699"/>
          <w:marRight w:val="0"/>
          <w:marTop w:val="120"/>
          <w:marBottom w:val="0"/>
          <w:divBdr>
            <w:top w:val="none" w:sz="0" w:space="0" w:color="auto"/>
            <w:left w:val="none" w:sz="0" w:space="0" w:color="auto"/>
            <w:bottom w:val="none" w:sz="0" w:space="0" w:color="auto"/>
            <w:right w:val="none" w:sz="0" w:space="0" w:color="auto"/>
          </w:divBdr>
        </w:div>
        <w:div w:id="1252005172">
          <w:marLeft w:val="1267"/>
          <w:marRight w:val="0"/>
          <w:marTop w:val="180"/>
          <w:marBottom w:val="0"/>
          <w:divBdr>
            <w:top w:val="none" w:sz="0" w:space="0" w:color="auto"/>
            <w:left w:val="none" w:sz="0" w:space="0" w:color="auto"/>
            <w:bottom w:val="none" w:sz="0" w:space="0" w:color="auto"/>
            <w:right w:val="none" w:sz="0" w:space="0" w:color="auto"/>
          </w:divBdr>
        </w:div>
        <w:div w:id="121703356">
          <w:marLeft w:val="1267"/>
          <w:marRight w:val="0"/>
          <w:marTop w:val="180"/>
          <w:marBottom w:val="0"/>
          <w:divBdr>
            <w:top w:val="none" w:sz="0" w:space="0" w:color="auto"/>
            <w:left w:val="none" w:sz="0" w:space="0" w:color="auto"/>
            <w:bottom w:val="none" w:sz="0" w:space="0" w:color="auto"/>
            <w:right w:val="none" w:sz="0" w:space="0" w:color="auto"/>
          </w:divBdr>
        </w:div>
        <w:div w:id="2091416268">
          <w:marLeft w:val="432"/>
          <w:marRight w:val="0"/>
          <w:marTop w:val="240"/>
          <w:marBottom w:val="0"/>
          <w:divBdr>
            <w:top w:val="none" w:sz="0" w:space="0" w:color="auto"/>
            <w:left w:val="none" w:sz="0" w:space="0" w:color="auto"/>
            <w:bottom w:val="none" w:sz="0" w:space="0" w:color="auto"/>
            <w:right w:val="none" w:sz="0" w:space="0" w:color="auto"/>
          </w:divBdr>
        </w:div>
        <w:div w:id="537552253">
          <w:marLeft w:val="432"/>
          <w:marRight w:val="0"/>
          <w:marTop w:val="240"/>
          <w:marBottom w:val="0"/>
          <w:divBdr>
            <w:top w:val="none" w:sz="0" w:space="0" w:color="auto"/>
            <w:left w:val="none" w:sz="0" w:space="0" w:color="auto"/>
            <w:bottom w:val="none" w:sz="0" w:space="0" w:color="auto"/>
            <w:right w:val="none" w:sz="0" w:space="0" w:color="auto"/>
          </w:divBdr>
        </w:div>
        <w:div w:id="1893273603">
          <w:marLeft w:val="1267"/>
          <w:marRight w:val="0"/>
          <w:marTop w:val="180"/>
          <w:marBottom w:val="0"/>
          <w:divBdr>
            <w:top w:val="none" w:sz="0" w:space="0" w:color="auto"/>
            <w:left w:val="none" w:sz="0" w:space="0" w:color="auto"/>
            <w:bottom w:val="none" w:sz="0" w:space="0" w:color="auto"/>
            <w:right w:val="none" w:sz="0" w:space="0" w:color="auto"/>
          </w:divBdr>
        </w:div>
      </w:divsChild>
    </w:div>
    <w:div w:id="1272208378">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08709648">
      <w:bodyDiv w:val="1"/>
      <w:marLeft w:val="0"/>
      <w:marRight w:val="0"/>
      <w:marTop w:val="0"/>
      <w:marBottom w:val="0"/>
      <w:divBdr>
        <w:top w:val="none" w:sz="0" w:space="0" w:color="auto"/>
        <w:left w:val="none" w:sz="0" w:space="0" w:color="auto"/>
        <w:bottom w:val="none" w:sz="0" w:space="0" w:color="auto"/>
        <w:right w:val="none" w:sz="0" w:space="0" w:color="auto"/>
      </w:divBdr>
    </w:div>
    <w:div w:id="1317568332">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42273798">
      <w:bodyDiv w:val="1"/>
      <w:marLeft w:val="0"/>
      <w:marRight w:val="0"/>
      <w:marTop w:val="0"/>
      <w:marBottom w:val="0"/>
      <w:divBdr>
        <w:top w:val="none" w:sz="0" w:space="0" w:color="auto"/>
        <w:left w:val="none" w:sz="0" w:space="0" w:color="auto"/>
        <w:bottom w:val="none" w:sz="0" w:space="0" w:color="auto"/>
        <w:right w:val="none" w:sz="0" w:space="0" w:color="auto"/>
      </w:divBdr>
    </w:div>
    <w:div w:id="1370568262">
      <w:bodyDiv w:val="1"/>
      <w:marLeft w:val="0"/>
      <w:marRight w:val="0"/>
      <w:marTop w:val="0"/>
      <w:marBottom w:val="0"/>
      <w:divBdr>
        <w:top w:val="none" w:sz="0" w:space="0" w:color="auto"/>
        <w:left w:val="none" w:sz="0" w:space="0" w:color="auto"/>
        <w:bottom w:val="none" w:sz="0" w:space="0" w:color="auto"/>
        <w:right w:val="none" w:sz="0" w:space="0" w:color="auto"/>
      </w:divBdr>
    </w:div>
    <w:div w:id="1392730528">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19642999">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51390830">
      <w:bodyDiv w:val="1"/>
      <w:marLeft w:val="0"/>
      <w:marRight w:val="0"/>
      <w:marTop w:val="0"/>
      <w:marBottom w:val="0"/>
      <w:divBdr>
        <w:top w:val="none" w:sz="0" w:space="0" w:color="auto"/>
        <w:left w:val="none" w:sz="0" w:space="0" w:color="auto"/>
        <w:bottom w:val="none" w:sz="0" w:space="0" w:color="auto"/>
        <w:right w:val="none" w:sz="0" w:space="0" w:color="auto"/>
      </w:divBdr>
      <w:divsChild>
        <w:div w:id="1933120946">
          <w:marLeft w:val="360"/>
          <w:marRight w:val="0"/>
          <w:marTop w:val="200"/>
          <w:marBottom w:val="0"/>
          <w:divBdr>
            <w:top w:val="none" w:sz="0" w:space="0" w:color="auto"/>
            <w:left w:val="none" w:sz="0" w:space="0" w:color="auto"/>
            <w:bottom w:val="none" w:sz="0" w:space="0" w:color="auto"/>
            <w:right w:val="none" w:sz="0" w:space="0" w:color="auto"/>
          </w:divBdr>
        </w:div>
        <w:div w:id="335302505">
          <w:marLeft w:val="547"/>
          <w:marRight w:val="0"/>
          <w:marTop w:val="200"/>
          <w:marBottom w:val="0"/>
          <w:divBdr>
            <w:top w:val="none" w:sz="0" w:space="0" w:color="auto"/>
            <w:left w:val="none" w:sz="0" w:space="0" w:color="auto"/>
            <w:bottom w:val="none" w:sz="0" w:space="0" w:color="auto"/>
            <w:right w:val="none" w:sz="0" w:space="0" w:color="auto"/>
          </w:divBdr>
        </w:div>
        <w:div w:id="364988480">
          <w:marLeft w:val="1166"/>
          <w:marRight w:val="0"/>
          <w:marTop w:val="100"/>
          <w:marBottom w:val="0"/>
          <w:divBdr>
            <w:top w:val="none" w:sz="0" w:space="0" w:color="auto"/>
            <w:left w:val="none" w:sz="0" w:space="0" w:color="auto"/>
            <w:bottom w:val="none" w:sz="0" w:space="0" w:color="auto"/>
            <w:right w:val="none" w:sz="0" w:space="0" w:color="auto"/>
          </w:divBdr>
        </w:div>
        <w:div w:id="1685127937">
          <w:marLeft w:val="547"/>
          <w:marRight w:val="0"/>
          <w:marTop w:val="200"/>
          <w:marBottom w:val="0"/>
          <w:divBdr>
            <w:top w:val="none" w:sz="0" w:space="0" w:color="auto"/>
            <w:left w:val="none" w:sz="0" w:space="0" w:color="auto"/>
            <w:bottom w:val="none" w:sz="0" w:space="0" w:color="auto"/>
            <w:right w:val="none" w:sz="0" w:space="0" w:color="auto"/>
          </w:divBdr>
        </w:div>
        <w:div w:id="530339425">
          <w:marLeft w:val="1166"/>
          <w:marRight w:val="0"/>
          <w:marTop w:val="100"/>
          <w:marBottom w:val="0"/>
          <w:divBdr>
            <w:top w:val="none" w:sz="0" w:space="0" w:color="auto"/>
            <w:left w:val="none" w:sz="0" w:space="0" w:color="auto"/>
            <w:bottom w:val="none" w:sz="0" w:space="0" w:color="auto"/>
            <w:right w:val="none" w:sz="0" w:space="0" w:color="auto"/>
          </w:divBdr>
        </w:div>
        <w:div w:id="1043747456">
          <w:marLeft w:val="547"/>
          <w:marRight w:val="0"/>
          <w:marTop w:val="200"/>
          <w:marBottom w:val="0"/>
          <w:divBdr>
            <w:top w:val="none" w:sz="0" w:space="0" w:color="auto"/>
            <w:left w:val="none" w:sz="0" w:space="0" w:color="auto"/>
            <w:bottom w:val="none" w:sz="0" w:space="0" w:color="auto"/>
            <w:right w:val="none" w:sz="0" w:space="0" w:color="auto"/>
          </w:divBdr>
        </w:div>
        <w:div w:id="429855404">
          <w:marLeft w:val="360"/>
          <w:marRight w:val="0"/>
          <w:marTop w:val="200"/>
          <w:marBottom w:val="0"/>
          <w:divBdr>
            <w:top w:val="none" w:sz="0" w:space="0" w:color="auto"/>
            <w:left w:val="none" w:sz="0" w:space="0" w:color="auto"/>
            <w:bottom w:val="none" w:sz="0" w:space="0" w:color="auto"/>
            <w:right w:val="none" w:sz="0" w:space="0" w:color="auto"/>
          </w:divBdr>
        </w:div>
        <w:div w:id="749424552">
          <w:marLeft w:val="360"/>
          <w:marRight w:val="0"/>
          <w:marTop w:val="200"/>
          <w:marBottom w:val="0"/>
          <w:divBdr>
            <w:top w:val="none" w:sz="0" w:space="0" w:color="auto"/>
            <w:left w:val="none" w:sz="0" w:space="0" w:color="auto"/>
            <w:bottom w:val="none" w:sz="0" w:space="0" w:color="auto"/>
            <w:right w:val="none" w:sz="0" w:space="0" w:color="auto"/>
          </w:divBdr>
        </w:div>
        <w:div w:id="1749963524">
          <w:marLeft w:val="360"/>
          <w:marRight w:val="0"/>
          <w:marTop w:val="200"/>
          <w:marBottom w:val="0"/>
          <w:divBdr>
            <w:top w:val="none" w:sz="0" w:space="0" w:color="auto"/>
            <w:left w:val="none" w:sz="0" w:space="0" w:color="auto"/>
            <w:bottom w:val="none" w:sz="0" w:space="0" w:color="auto"/>
            <w:right w:val="none" w:sz="0" w:space="0" w:color="auto"/>
          </w:divBdr>
        </w:div>
        <w:div w:id="392629651">
          <w:marLeft w:val="360"/>
          <w:marRight w:val="0"/>
          <w:marTop w:val="200"/>
          <w:marBottom w:val="0"/>
          <w:divBdr>
            <w:top w:val="none" w:sz="0" w:space="0" w:color="auto"/>
            <w:left w:val="none" w:sz="0" w:space="0" w:color="auto"/>
            <w:bottom w:val="none" w:sz="0" w:space="0" w:color="auto"/>
            <w:right w:val="none" w:sz="0" w:space="0" w:color="auto"/>
          </w:divBdr>
        </w:div>
      </w:divsChild>
    </w:div>
    <w:div w:id="1459257231">
      <w:bodyDiv w:val="1"/>
      <w:marLeft w:val="0"/>
      <w:marRight w:val="0"/>
      <w:marTop w:val="0"/>
      <w:marBottom w:val="0"/>
      <w:divBdr>
        <w:top w:val="none" w:sz="0" w:space="0" w:color="auto"/>
        <w:left w:val="none" w:sz="0" w:space="0" w:color="auto"/>
        <w:bottom w:val="none" w:sz="0" w:space="0" w:color="auto"/>
        <w:right w:val="none" w:sz="0" w:space="0" w:color="auto"/>
      </w:divBdr>
    </w:div>
    <w:div w:id="1461025801">
      <w:bodyDiv w:val="1"/>
      <w:marLeft w:val="0"/>
      <w:marRight w:val="0"/>
      <w:marTop w:val="0"/>
      <w:marBottom w:val="0"/>
      <w:divBdr>
        <w:top w:val="none" w:sz="0" w:space="0" w:color="auto"/>
        <w:left w:val="none" w:sz="0" w:space="0" w:color="auto"/>
        <w:bottom w:val="none" w:sz="0" w:space="0" w:color="auto"/>
        <w:right w:val="none" w:sz="0" w:space="0" w:color="auto"/>
      </w:divBdr>
    </w:div>
    <w:div w:id="1470591593">
      <w:bodyDiv w:val="1"/>
      <w:marLeft w:val="0"/>
      <w:marRight w:val="0"/>
      <w:marTop w:val="0"/>
      <w:marBottom w:val="0"/>
      <w:divBdr>
        <w:top w:val="none" w:sz="0" w:space="0" w:color="auto"/>
        <w:left w:val="none" w:sz="0" w:space="0" w:color="auto"/>
        <w:bottom w:val="none" w:sz="0" w:space="0" w:color="auto"/>
        <w:right w:val="none" w:sz="0" w:space="0" w:color="auto"/>
      </w:divBdr>
    </w:div>
    <w:div w:id="1490365808">
      <w:bodyDiv w:val="1"/>
      <w:marLeft w:val="0"/>
      <w:marRight w:val="0"/>
      <w:marTop w:val="0"/>
      <w:marBottom w:val="0"/>
      <w:divBdr>
        <w:top w:val="none" w:sz="0" w:space="0" w:color="auto"/>
        <w:left w:val="none" w:sz="0" w:space="0" w:color="auto"/>
        <w:bottom w:val="none" w:sz="0" w:space="0" w:color="auto"/>
        <w:right w:val="none" w:sz="0" w:space="0" w:color="auto"/>
      </w:divBdr>
    </w:div>
    <w:div w:id="1491825615">
      <w:bodyDiv w:val="1"/>
      <w:marLeft w:val="0"/>
      <w:marRight w:val="0"/>
      <w:marTop w:val="0"/>
      <w:marBottom w:val="0"/>
      <w:divBdr>
        <w:top w:val="none" w:sz="0" w:space="0" w:color="auto"/>
        <w:left w:val="none" w:sz="0" w:space="0" w:color="auto"/>
        <w:bottom w:val="none" w:sz="0" w:space="0" w:color="auto"/>
        <w:right w:val="none" w:sz="0" w:space="0" w:color="auto"/>
      </w:divBdr>
    </w:div>
    <w:div w:id="1493134746">
      <w:bodyDiv w:val="1"/>
      <w:marLeft w:val="0"/>
      <w:marRight w:val="0"/>
      <w:marTop w:val="0"/>
      <w:marBottom w:val="0"/>
      <w:divBdr>
        <w:top w:val="none" w:sz="0" w:space="0" w:color="auto"/>
        <w:left w:val="none" w:sz="0" w:space="0" w:color="auto"/>
        <w:bottom w:val="none" w:sz="0" w:space="0" w:color="auto"/>
        <w:right w:val="none" w:sz="0" w:space="0" w:color="auto"/>
      </w:divBdr>
    </w:div>
    <w:div w:id="1496190554">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499614306">
      <w:bodyDiv w:val="1"/>
      <w:marLeft w:val="0"/>
      <w:marRight w:val="0"/>
      <w:marTop w:val="0"/>
      <w:marBottom w:val="0"/>
      <w:divBdr>
        <w:top w:val="none" w:sz="0" w:space="0" w:color="auto"/>
        <w:left w:val="none" w:sz="0" w:space="0" w:color="auto"/>
        <w:bottom w:val="none" w:sz="0" w:space="0" w:color="auto"/>
        <w:right w:val="none" w:sz="0" w:space="0" w:color="auto"/>
      </w:divBdr>
    </w:div>
    <w:div w:id="15093638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29172559">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6646657">
      <w:bodyDiv w:val="1"/>
      <w:marLeft w:val="0"/>
      <w:marRight w:val="0"/>
      <w:marTop w:val="0"/>
      <w:marBottom w:val="0"/>
      <w:divBdr>
        <w:top w:val="none" w:sz="0" w:space="0" w:color="auto"/>
        <w:left w:val="none" w:sz="0" w:space="0" w:color="auto"/>
        <w:bottom w:val="none" w:sz="0" w:space="0" w:color="auto"/>
        <w:right w:val="none" w:sz="0" w:space="0" w:color="auto"/>
      </w:divBdr>
    </w:div>
    <w:div w:id="1586766456">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8783117">
      <w:bodyDiv w:val="1"/>
      <w:marLeft w:val="0"/>
      <w:marRight w:val="0"/>
      <w:marTop w:val="0"/>
      <w:marBottom w:val="0"/>
      <w:divBdr>
        <w:top w:val="none" w:sz="0" w:space="0" w:color="auto"/>
        <w:left w:val="none" w:sz="0" w:space="0" w:color="auto"/>
        <w:bottom w:val="none" w:sz="0" w:space="0" w:color="auto"/>
        <w:right w:val="none" w:sz="0" w:space="0" w:color="auto"/>
      </w:divBdr>
    </w:div>
    <w:div w:id="15992118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66855793">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3800403">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80421548">
      <w:bodyDiv w:val="1"/>
      <w:marLeft w:val="0"/>
      <w:marRight w:val="0"/>
      <w:marTop w:val="0"/>
      <w:marBottom w:val="0"/>
      <w:divBdr>
        <w:top w:val="none" w:sz="0" w:space="0" w:color="auto"/>
        <w:left w:val="none" w:sz="0" w:space="0" w:color="auto"/>
        <w:bottom w:val="none" w:sz="0" w:space="0" w:color="auto"/>
        <w:right w:val="none" w:sz="0" w:space="0" w:color="auto"/>
      </w:divBdr>
    </w:div>
    <w:div w:id="1682463983">
      <w:bodyDiv w:val="1"/>
      <w:marLeft w:val="0"/>
      <w:marRight w:val="0"/>
      <w:marTop w:val="0"/>
      <w:marBottom w:val="0"/>
      <w:divBdr>
        <w:top w:val="none" w:sz="0" w:space="0" w:color="auto"/>
        <w:left w:val="none" w:sz="0" w:space="0" w:color="auto"/>
        <w:bottom w:val="none" w:sz="0" w:space="0" w:color="auto"/>
        <w:right w:val="none" w:sz="0" w:space="0" w:color="auto"/>
      </w:divBdr>
    </w:div>
    <w:div w:id="1717586673">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20513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6492230">
      <w:bodyDiv w:val="1"/>
      <w:marLeft w:val="0"/>
      <w:marRight w:val="0"/>
      <w:marTop w:val="0"/>
      <w:marBottom w:val="0"/>
      <w:divBdr>
        <w:top w:val="none" w:sz="0" w:space="0" w:color="auto"/>
        <w:left w:val="none" w:sz="0" w:space="0" w:color="auto"/>
        <w:bottom w:val="none" w:sz="0" w:space="0" w:color="auto"/>
        <w:right w:val="none" w:sz="0" w:space="0" w:color="auto"/>
      </w:divBdr>
    </w:div>
    <w:div w:id="1767923052">
      <w:bodyDiv w:val="1"/>
      <w:marLeft w:val="0"/>
      <w:marRight w:val="0"/>
      <w:marTop w:val="0"/>
      <w:marBottom w:val="0"/>
      <w:divBdr>
        <w:top w:val="none" w:sz="0" w:space="0" w:color="auto"/>
        <w:left w:val="none" w:sz="0" w:space="0" w:color="auto"/>
        <w:bottom w:val="none" w:sz="0" w:space="0" w:color="auto"/>
        <w:right w:val="none" w:sz="0" w:space="0" w:color="auto"/>
      </w:divBdr>
    </w:div>
    <w:div w:id="1770736961">
      <w:bodyDiv w:val="1"/>
      <w:marLeft w:val="0"/>
      <w:marRight w:val="0"/>
      <w:marTop w:val="0"/>
      <w:marBottom w:val="0"/>
      <w:divBdr>
        <w:top w:val="none" w:sz="0" w:space="0" w:color="auto"/>
        <w:left w:val="none" w:sz="0" w:space="0" w:color="auto"/>
        <w:bottom w:val="none" w:sz="0" w:space="0" w:color="auto"/>
        <w:right w:val="none" w:sz="0" w:space="0" w:color="auto"/>
      </w:divBdr>
    </w:div>
    <w:div w:id="1802112428">
      <w:bodyDiv w:val="1"/>
      <w:marLeft w:val="0"/>
      <w:marRight w:val="0"/>
      <w:marTop w:val="0"/>
      <w:marBottom w:val="0"/>
      <w:divBdr>
        <w:top w:val="none" w:sz="0" w:space="0" w:color="auto"/>
        <w:left w:val="none" w:sz="0" w:space="0" w:color="auto"/>
        <w:bottom w:val="none" w:sz="0" w:space="0" w:color="auto"/>
        <w:right w:val="none" w:sz="0" w:space="0" w:color="auto"/>
      </w:divBdr>
    </w:div>
    <w:div w:id="1802461246">
      <w:bodyDiv w:val="1"/>
      <w:marLeft w:val="0"/>
      <w:marRight w:val="0"/>
      <w:marTop w:val="0"/>
      <w:marBottom w:val="0"/>
      <w:divBdr>
        <w:top w:val="none" w:sz="0" w:space="0" w:color="auto"/>
        <w:left w:val="none" w:sz="0" w:space="0" w:color="auto"/>
        <w:bottom w:val="none" w:sz="0" w:space="0" w:color="auto"/>
        <w:right w:val="none" w:sz="0" w:space="0" w:color="auto"/>
      </w:divBdr>
    </w:div>
    <w:div w:id="1885143706">
      <w:bodyDiv w:val="1"/>
      <w:marLeft w:val="0"/>
      <w:marRight w:val="0"/>
      <w:marTop w:val="0"/>
      <w:marBottom w:val="0"/>
      <w:divBdr>
        <w:top w:val="none" w:sz="0" w:space="0" w:color="auto"/>
        <w:left w:val="none" w:sz="0" w:space="0" w:color="auto"/>
        <w:bottom w:val="none" w:sz="0" w:space="0" w:color="auto"/>
        <w:right w:val="none" w:sz="0" w:space="0" w:color="auto"/>
      </w:divBdr>
    </w:div>
    <w:div w:id="188672287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898740518">
      <w:bodyDiv w:val="1"/>
      <w:marLeft w:val="0"/>
      <w:marRight w:val="0"/>
      <w:marTop w:val="0"/>
      <w:marBottom w:val="0"/>
      <w:divBdr>
        <w:top w:val="none" w:sz="0" w:space="0" w:color="auto"/>
        <w:left w:val="none" w:sz="0" w:space="0" w:color="auto"/>
        <w:bottom w:val="none" w:sz="0" w:space="0" w:color="auto"/>
        <w:right w:val="none" w:sz="0" w:space="0" w:color="auto"/>
      </w:divBdr>
    </w:div>
    <w:div w:id="1904293711">
      <w:bodyDiv w:val="1"/>
      <w:marLeft w:val="0"/>
      <w:marRight w:val="0"/>
      <w:marTop w:val="0"/>
      <w:marBottom w:val="0"/>
      <w:divBdr>
        <w:top w:val="none" w:sz="0" w:space="0" w:color="auto"/>
        <w:left w:val="none" w:sz="0" w:space="0" w:color="auto"/>
        <w:bottom w:val="none" w:sz="0" w:space="0" w:color="auto"/>
        <w:right w:val="none" w:sz="0" w:space="0" w:color="auto"/>
      </w:divBdr>
    </w:div>
    <w:div w:id="1912083637">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40334205">
      <w:bodyDiv w:val="1"/>
      <w:marLeft w:val="0"/>
      <w:marRight w:val="0"/>
      <w:marTop w:val="0"/>
      <w:marBottom w:val="0"/>
      <w:divBdr>
        <w:top w:val="none" w:sz="0" w:space="0" w:color="auto"/>
        <w:left w:val="none" w:sz="0" w:space="0" w:color="auto"/>
        <w:bottom w:val="none" w:sz="0" w:space="0" w:color="auto"/>
        <w:right w:val="none" w:sz="0" w:space="0" w:color="auto"/>
      </w:divBdr>
    </w:div>
    <w:div w:id="1946889759">
      <w:bodyDiv w:val="1"/>
      <w:marLeft w:val="0"/>
      <w:marRight w:val="0"/>
      <w:marTop w:val="0"/>
      <w:marBottom w:val="0"/>
      <w:divBdr>
        <w:top w:val="none" w:sz="0" w:space="0" w:color="auto"/>
        <w:left w:val="none" w:sz="0" w:space="0" w:color="auto"/>
        <w:bottom w:val="none" w:sz="0" w:space="0" w:color="auto"/>
        <w:right w:val="none" w:sz="0" w:space="0" w:color="auto"/>
      </w:divBdr>
    </w:div>
    <w:div w:id="1957173777">
      <w:bodyDiv w:val="1"/>
      <w:marLeft w:val="0"/>
      <w:marRight w:val="0"/>
      <w:marTop w:val="0"/>
      <w:marBottom w:val="0"/>
      <w:divBdr>
        <w:top w:val="none" w:sz="0" w:space="0" w:color="auto"/>
        <w:left w:val="none" w:sz="0" w:space="0" w:color="auto"/>
        <w:bottom w:val="none" w:sz="0" w:space="0" w:color="auto"/>
        <w:right w:val="none" w:sz="0" w:space="0" w:color="auto"/>
      </w:divBdr>
    </w:div>
    <w:div w:id="1966505254">
      <w:bodyDiv w:val="1"/>
      <w:marLeft w:val="0"/>
      <w:marRight w:val="0"/>
      <w:marTop w:val="0"/>
      <w:marBottom w:val="0"/>
      <w:divBdr>
        <w:top w:val="none" w:sz="0" w:space="0" w:color="auto"/>
        <w:left w:val="none" w:sz="0" w:space="0" w:color="auto"/>
        <w:bottom w:val="none" w:sz="0" w:space="0" w:color="auto"/>
        <w:right w:val="none" w:sz="0" w:space="0" w:color="auto"/>
      </w:divBdr>
      <w:divsChild>
        <w:div w:id="1559366815">
          <w:marLeft w:val="432"/>
          <w:marRight w:val="0"/>
          <w:marTop w:val="240"/>
          <w:marBottom w:val="0"/>
          <w:divBdr>
            <w:top w:val="none" w:sz="0" w:space="0" w:color="auto"/>
            <w:left w:val="none" w:sz="0" w:space="0" w:color="auto"/>
            <w:bottom w:val="none" w:sz="0" w:space="0" w:color="auto"/>
            <w:right w:val="none" w:sz="0" w:space="0" w:color="auto"/>
          </w:divBdr>
        </w:div>
        <w:div w:id="1257515233">
          <w:marLeft w:val="432"/>
          <w:marRight w:val="0"/>
          <w:marTop w:val="240"/>
          <w:marBottom w:val="0"/>
          <w:divBdr>
            <w:top w:val="none" w:sz="0" w:space="0" w:color="auto"/>
            <w:left w:val="none" w:sz="0" w:space="0" w:color="auto"/>
            <w:bottom w:val="none" w:sz="0" w:space="0" w:color="auto"/>
            <w:right w:val="none" w:sz="0" w:space="0" w:color="auto"/>
          </w:divBdr>
        </w:div>
        <w:div w:id="1683435474">
          <w:marLeft w:val="1267"/>
          <w:marRight w:val="0"/>
          <w:marTop w:val="180"/>
          <w:marBottom w:val="0"/>
          <w:divBdr>
            <w:top w:val="none" w:sz="0" w:space="0" w:color="auto"/>
            <w:left w:val="none" w:sz="0" w:space="0" w:color="auto"/>
            <w:bottom w:val="none" w:sz="0" w:space="0" w:color="auto"/>
            <w:right w:val="none" w:sz="0" w:space="0" w:color="auto"/>
          </w:divBdr>
        </w:div>
        <w:div w:id="1196432707">
          <w:marLeft w:val="1267"/>
          <w:marRight w:val="0"/>
          <w:marTop w:val="180"/>
          <w:marBottom w:val="0"/>
          <w:divBdr>
            <w:top w:val="none" w:sz="0" w:space="0" w:color="auto"/>
            <w:left w:val="none" w:sz="0" w:space="0" w:color="auto"/>
            <w:bottom w:val="none" w:sz="0" w:space="0" w:color="auto"/>
            <w:right w:val="none" w:sz="0" w:space="0" w:color="auto"/>
          </w:divBdr>
        </w:div>
        <w:div w:id="307629749">
          <w:marLeft w:val="1267"/>
          <w:marRight w:val="0"/>
          <w:marTop w:val="180"/>
          <w:marBottom w:val="0"/>
          <w:divBdr>
            <w:top w:val="none" w:sz="0" w:space="0" w:color="auto"/>
            <w:left w:val="none" w:sz="0" w:space="0" w:color="auto"/>
            <w:bottom w:val="none" w:sz="0" w:space="0" w:color="auto"/>
            <w:right w:val="none" w:sz="0" w:space="0" w:color="auto"/>
          </w:divBdr>
        </w:div>
        <w:div w:id="1767313001">
          <w:marLeft w:val="1267"/>
          <w:marRight w:val="0"/>
          <w:marTop w:val="180"/>
          <w:marBottom w:val="0"/>
          <w:divBdr>
            <w:top w:val="none" w:sz="0" w:space="0" w:color="auto"/>
            <w:left w:val="none" w:sz="0" w:space="0" w:color="auto"/>
            <w:bottom w:val="none" w:sz="0" w:space="0" w:color="auto"/>
            <w:right w:val="none" w:sz="0" w:space="0" w:color="auto"/>
          </w:divBdr>
        </w:div>
        <w:div w:id="420831047">
          <w:marLeft w:val="432"/>
          <w:marRight w:val="0"/>
          <w:marTop w:val="240"/>
          <w:marBottom w:val="0"/>
          <w:divBdr>
            <w:top w:val="none" w:sz="0" w:space="0" w:color="auto"/>
            <w:left w:val="none" w:sz="0" w:space="0" w:color="auto"/>
            <w:bottom w:val="none" w:sz="0" w:space="0" w:color="auto"/>
            <w:right w:val="none" w:sz="0" w:space="0" w:color="auto"/>
          </w:divBdr>
        </w:div>
        <w:div w:id="1442841426">
          <w:marLeft w:val="432"/>
          <w:marRight w:val="0"/>
          <w:marTop w:val="240"/>
          <w:marBottom w:val="0"/>
          <w:divBdr>
            <w:top w:val="none" w:sz="0" w:space="0" w:color="auto"/>
            <w:left w:val="none" w:sz="0" w:space="0" w:color="auto"/>
            <w:bottom w:val="none" w:sz="0" w:space="0" w:color="auto"/>
            <w:right w:val="none" w:sz="0" w:space="0" w:color="auto"/>
          </w:divBdr>
        </w:div>
      </w:divsChild>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28016592">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58895197">
      <w:bodyDiv w:val="1"/>
      <w:marLeft w:val="0"/>
      <w:marRight w:val="0"/>
      <w:marTop w:val="0"/>
      <w:marBottom w:val="0"/>
      <w:divBdr>
        <w:top w:val="none" w:sz="0" w:space="0" w:color="auto"/>
        <w:left w:val="none" w:sz="0" w:space="0" w:color="auto"/>
        <w:bottom w:val="none" w:sz="0" w:space="0" w:color="auto"/>
        <w:right w:val="none" w:sz="0" w:space="0" w:color="auto"/>
      </w:divBdr>
    </w:div>
    <w:div w:id="2060587205">
      <w:bodyDiv w:val="1"/>
      <w:marLeft w:val="0"/>
      <w:marRight w:val="0"/>
      <w:marTop w:val="0"/>
      <w:marBottom w:val="0"/>
      <w:divBdr>
        <w:top w:val="none" w:sz="0" w:space="0" w:color="auto"/>
        <w:left w:val="none" w:sz="0" w:space="0" w:color="auto"/>
        <w:bottom w:val="none" w:sz="0" w:space="0" w:color="auto"/>
        <w:right w:val="none" w:sz="0" w:space="0" w:color="auto"/>
      </w:divBdr>
    </w:div>
    <w:div w:id="2080127207">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97091332">
      <w:bodyDiv w:val="1"/>
      <w:marLeft w:val="0"/>
      <w:marRight w:val="0"/>
      <w:marTop w:val="0"/>
      <w:marBottom w:val="0"/>
      <w:divBdr>
        <w:top w:val="none" w:sz="0" w:space="0" w:color="auto"/>
        <w:left w:val="none" w:sz="0" w:space="0" w:color="auto"/>
        <w:bottom w:val="none" w:sz="0" w:space="0" w:color="auto"/>
        <w:right w:val="none" w:sz="0" w:space="0" w:color="auto"/>
      </w:divBdr>
    </w:div>
    <w:div w:id="2111587342">
      <w:bodyDiv w:val="1"/>
      <w:marLeft w:val="0"/>
      <w:marRight w:val="0"/>
      <w:marTop w:val="0"/>
      <w:marBottom w:val="0"/>
      <w:divBdr>
        <w:top w:val="none" w:sz="0" w:space="0" w:color="auto"/>
        <w:left w:val="none" w:sz="0" w:space="0" w:color="auto"/>
        <w:bottom w:val="none" w:sz="0" w:space="0" w:color="auto"/>
        <w:right w:val="none" w:sz="0" w:space="0" w:color="auto"/>
      </w:divBdr>
    </w:div>
    <w:div w:id="2125341890">
      <w:bodyDiv w:val="1"/>
      <w:marLeft w:val="0"/>
      <w:marRight w:val="0"/>
      <w:marTop w:val="0"/>
      <w:marBottom w:val="0"/>
      <w:divBdr>
        <w:top w:val="none" w:sz="0" w:space="0" w:color="auto"/>
        <w:left w:val="none" w:sz="0" w:space="0" w:color="auto"/>
        <w:bottom w:val="none" w:sz="0" w:space="0" w:color="auto"/>
        <w:right w:val="none" w:sz="0" w:space="0" w:color="auto"/>
      </w:divBdr>
    </w:div>
    <w:div w:id="2125495160">
      <w:bodyDiv w:val="1"/>
      <w:marLeft w:val="0"/>
      <w:marRight w:val="0"/>
      <w:marTop w:val="0"/>
      <w:marBottom w:val="0"/>
      <w:divBdr>
        <w:top w:val="none" w:sz="0" w:space="0" w:color="auto"/>
        <w:left w:val="none" w:sz="0" w:space="0" w:color="auto"/>
        <w:bottom w:val="none" w:sz="0" w:space="0" w:color="auto"/>
        <w:right w:val="none" w:sz="0" w:space="0" w:color="auto"/>
      </w:divBdr>
    </w:div>
    <w:div w:id="214231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E56DA4-FDD6-4163-9FD1-761C3C7E29F9}">
  <ds:schemaRefs>
    <ds:schemaRef ds:uri="http://schemas.openxmlformats.org/officeDocument/2006/bibliography"/>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Abhishek Roy [MediaTek]</cp:lastModifiedBy>
  <cp:revision>9</cp:revision>
  <dcterms:created xsi:type="dcterms:W3CDTF">2023-08-11T03:22:00Z</dcterms:created>
  <dcterms:modified xsi:type="dcterms:W3CDTF">2023-08-11T03:45:00Z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2022-11-04T16:23:33Z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6394b572-8fbb-43f2-a2d9-2ffbd4d6df29</vt:lpwstr>
  </property>
  <property fmtid="{D5CDD505-2E9C-101B-9397-08002B2CF9AE}" pid="9" name="MSIP_Label_83bcef13-7cac-433f-ba1d-47a323951816_ContentBits">
    <vt:lpwstr>0</vt:lpwstr>
  </property>
</Properties>
</file>